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CDBF5" w14:textId="37CEB3F6" w:rsidR="009B542B" w:rsidRPr="002E119F" w:rsidRDefault="009B542B" w:rsidP="009A7479">
      <w:pPr>
        <w:pStyle w:val="N1"/>
        <w:ind w:left="360" w:hanging="76"/>
        <w:jc w:val="both"/>
        <w:rPr>
          <w:color w:val="auto"/>
        </w:rPr>
      </w:pPr>
      <w:r w:rsidRPr="002E119F">
        <w:rPr>
          <w:color w:val="auto"/>
        </w:rPr>
        <w:t>Wkład Unii w oparciu o stawki jednostkowe, kwoty ryczałtowe i stawki ryczałtowe</w:t>
      </w:r>
    </w:p>
    <w:p w14:paraId="6C293B02" w14:textId="77777777" w:rsidR="009B542B" w:rsidRPr="002E119F" w:rsidRDefault="009B542B" w:rsidP="009A7479">
      <w:pPr>
        <w:widowControl w:val="0"/>
        <w:autoSpaceDE w:val="0"/>
        <w:autoSpaceDN w:val="0"/>
        <w:spacing w:before="89" w:after="0" w:line="240" w:lineRule="auto"/>
        <w:ind w:right="3919"/>
        <w:jc w:val="both"/>
        <w:rPr>
          <w:b/>
          <w:szCs w:val="24"/>
        </w:rPr>
      </w:pPr>
    </w:p>
    <w:p w14:paraId="04C9AC6C" w14:textId="220350AC" w:rsidR="009B542B" w:rsidRPr="002E119F" w:rsidRDefault="000D1F19" w:rsidP="009A7479">
      <w:pPr>
        <w:pStyle w:val="N1"/>
        <w:ind w:left="360" w:firstLine="0"/>
        <w:jc w:val="both"/>
        <w:rPr>
          <w:color w:val="auto"/>
        </w:rPr>
      </w:pPr>
      <w:r w:rsidRPr="002E119F">
        <w:rPr>
          <w:color w:val="auto"/>
        </w:rPr>
        <w:t xml:space="preserve">Metodyka rozliczania kosztów zarządzania i animacji w instrumencie RLKS (EFS+) </w:t>
      </w:r>
    </w:p>
    <w:p w14:paraId="79D6997E" w14:textId="674EED4B" w:rsidR="000D1F19" w:rsidRPr="002E119F" w:rsidRDefault="000D1F19" w:rsidP="009A7479">
      <w:pPr>
        <w:pStyle w:val="N1"/>
        <w:jc w:val="both"/>
        <w:rPr>
          <w:color w:val="auto"/>
        </w:rPr>
      </w:pPr>
    </w:p>
    <w:p w14:paraId="59F25121" w14:textId="476FF569" w:rsidR="000D1F19" w:rsidRPr="002E119F" w:rsidRDefault="000D1F19" w:rsidP="009A7479">
      <w:pPr>
        <w:pStyle w:val="N1"/>
        <w:jc w:val="both"/>
        <w:rPr>
          <w:color w:val="auto"/>
        </w:rPr>
      </w:pPr>
    </w:p>
    <w:p w14:paraId="2D2693FD" w14:textId="77777777" w:rsidR="000D1F19" w:rsidRPr="002E119F" w:rsidRDefault="000D1F19" w:rsidP="009A7479">
      <w:pPr>
        <w:pStyle w:val="N1"/>
        <w:jc w:val="both"/>
        <w:rPr>
          <w:color w:val="auto"/>
        </w:rPr>
        <w:sectPr w:rsidR="000D1F19" w:rsidRPr="002E119F" w:rsidSect="00DB4932">
          <w:footerReference w:type="default" r:id="rId8"/>
          <w:pgSz w:w="16838" w:h="11906" w:orient="landscape" w:code="9"/>
          <w:pgMar w:top="1134" w:right="1134" w:bottom="1134" w:left="1134" w:header="567" w:footer="567" w:gutter="0"/>
          <w:cols w:space="708"/>
          <w:docGrid w:linePitch="360"/>
        </w:sectPr>
      </w:pPr>
    </w:p>
    <w:p w14:paraId="47E865E7" w14:textId="77777777" w:rsidR="00066B18" w:rsidRPr="002E119F" w:rsidRDefault="00066B18" w:rsidP="009A7479">
      <w:pPr>
        <w:jc w:val="both"/>
        <w:rPr>
          <w:b/>
          <w:lang w:val="en-GB"/>
        </w:rPr>
      </w:pPr>
      <w:r w:rsidRPr="002E119F">
        <w:rPr>
          <w:b/>
          <w:lang w:val="en-GB"/>
        </w:rPr>
        <w:t>A.</w:t>
      </w:r>
      <w:r w:rsidRPr="002E119F">
        <w:rPr>
          <w:b/>
          <w:lang w:val="en-GB"/>
        </w:rPr>
        <w:tab/>
        <w:t xml:space="preserve"> </w:t>
      </w:r>
      <w:r w:rsidRPr="002E119F">
        <w:rPr>
          <w:b/>
        </w:rPr>
        <w:t>Podsumowanie głównych elementów</w:t>
      </w:r>
    </w:p>
    <w:tbl>
      <w:tblPr>
        <w:tblW w:w="5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710"/>
        <w:gridCol w:w="1701"/>
        <w:gridCol w:w="1134"/>
        <w:gridCol w:w="1274"/>
        <w:gridCol w:w="710"/>
        <w:gridCol w:w="1437"/>
        <w:gridCol w:w="631"/>
        <w:gridCol w:w="1774"/>
        <w:gridCol w:w="998"/>
        <w:gridCol w:w="1419"/>
        <w:gridCol w:w="2105"/>
      </w:tblGrid>
      <w:tr w:rsidR="00BA2F49" w:rsidRPr="002E119F" w14:paraId="1802EB01" w14:textId="77777777" w:rsidTr="00737CF2">
        <w:trPr>
          <w:trHeight w:val="3141"/>
          <w:jc w:val="center"/>
        </w:trPr>
        <w:tc>
          <w:tcPr>
            <w:tcW w:w="419" w:type="pct"/>
          </w:tcPr>
          <w:p w14:paraId="399A3160" w14:textId="4534D708" w:rsidR="00066B18" w:rsidRPr="002E119F" w:rsidRDefault="6BF065A2" w:rsidP="009A7479">
            <w:pPr>
              <w:jc w:val="both"/>
              <w:rPr>
                <w:sz w:val="20"/>
                <w:szCs w:val="20"/>
              </w:rPr>
            </w:pPr>
            <w:r w:rsidRPr="002E119F">
              <w:rPr>
                <w:sz w:val="20"/>
                <w:szCs w:val="20"/>
              </w:rPr>
              <w:t>Działanie</w:t>
            </w:r>
            <w:r w:rsidR="39828B43" w:rsidRPr="002E119F">
              <w:rPr>
                <w:sz w:val="20"/>
                <w:szCs w:val="20"/>
              </w:rPr>
              <w:t xml:space="preserve"> </w:t>
            </w:r>
          </w:p>
          <w:p w14:paraId="6B64FD46" w14:textId="77777777" w:rsidR="00997C9A" w:rsidRPr="002E119F" w:rsidRDefault="00997C9A" w:rsidP="009A7479">
            <w:pPr>
              <w:jc w:val="both"/>
              <w:rPr>
                <w:sz w:val="20"/>
                <w:szCs w:val="20"/>
              </w:rPr>
            </w:pPr>
          </w:p>
          <w:p w14:paraId="1C55589F" w14:textId="77777777" w:rsidR="00997C9A" w:rsidRPr="002E119F" w:rsidRDefault="00997C9A" w:rsidP="009A7479">
            <w:pPr>
              <w:jc w:val="both"/>
              <w:rPr>
                <w:sz w:val="20"/>
                <w:szCs w:val="20"/>
              </w:rPr>
            </w:pPr>
          </w:p>
          <w:p w14:paraId="11359EB6" w14:textId="77777777" w:rsidR="00997C9A" w:rsidRPr="002E119F" w:rsidRDefault="00997C9A" w:rsidP="009A7479">
            <w:pPr>
              <w:jc w:val="both"/>
              <w:rPr>
                <w:sz w:val="20"/>
                <w:szCs w:val="20"/>
              </w:rPr>
            </w:pPr>
          </w:p>
          <w:p w14:paraId="51166284" w14:textId="77777777" w:rsidR="00997C9A" w:rsidRPr="002E119F" w:rsidRDefault="00997C9A" w:rsidP="009A7479">
            <w:pPr>
              <w:jc w:val="both"/>
              <w:rPr>
                <w:sz w:val="20"/>
                <w:szCs w:val="20"/>
              </w:rPr>
            </w:pPr>
          </w:p>
          <w:p w14:paraId="62CE36D8" w14:textId="77777777" w:rsidR="00997C9A" w:rsidRPr="002E119F" w:rsidRDefault="00997C9A" w:rsidP="009A7479">
            <w:pPr>
              <w:jc w:val="both"/>
              <w:rPr>
                <w:sz w:val="20"/>
                <w:szCs w:val="20"/>
              </w:rPr>
            </w:pPr>
          </w:p>
        </w:tc>
        <w:tc>
          <w:tcPr>
            <w:tcW w:w="234" w:type="pct"/>
          </w:tcPr>
          <w:p w14:paraId="1C1AF4F5" w14:textId="77777777" w:rsidR="00066B18" w:rsidRPr="002E119F" w:rsidRDefault="00066B18" w:rsidP="009A7479">
            <w:pPr>
              <w:jc w:val="both"/>
              <w:rPr>
                <w:sz w:val="20"/>
                <w:szCs w:val="20"/>
              </w:rPr>
            </w:pPr>
            <w:r w:rsidRPr="002E119F">
              <w:rPr>
                <w:sz w:val="20"/>
                <w:szCs w:val="20"/>
              </w:rPr>
              <w:t>Fundusz</w:t>
            </w:r>
          </w:p>
          <w:p w14:paraId="5134117A" w14:textId="77777777" w:rsidR="00997C9A" w:rsidRPr="002E119F" w:rsidRDefault="00997C9A" w:rsidP="009A7479">
            <w:pPr>
              <w:jc w:val="both"/>
              <w:rPr>
                <w:sz w:val="20"/>
                <w:szCs w:val="20"/>
              </w:rPr>
            </w:pPr>
          </w:p>
          <w:p w14:paraId="558F512E" w14:textId="77777777" w:rsidR="00997C9A" w:rsidRPr="002E119F" w:rsidRDefault="00997C9A" w:rsidP="009A7479">
            <w:pPr>
              <w:jc w:val="both"/>
              <w:rPr>
                <w:sz w:val="20"/>
                <w:szCs w:val="20"/>
              </w:rPr>
            </w:pPr>
          </w:p>
          <w:p w14:paraId="762A4612" w14:textId="77777777" w:rsidR="00997C9A" w:rsidRPr="002E119F" w:rsidRDefault="00997C9A" w:rsidP="009A7479">
            <w:pPr>
              <w:jc w:val="both"/>
              <w:rPr>
                <w:sz w:val="20"/>
                <w:szCs w:val="20"/>
              </w:rPr>
            </w:pPr>
          </w:p>
          <w:p w14:paraId="4ECF241D" w14:textId="77777777" w:rsidR="00997C9A" w:rsidRPr="002E119F" w:rsidRDefault="00997C9A" w:rsidP="009A7479">
            <w:pPr>
              <w:jc w:val="both"/>
              <w:rPr>
                <w:sz w:val="20"/>
                <w:szCs w:val="20"/>
              </w:rPr>
            </w:pPr>
          </w:p>
          <w:p w14:paraId="7BA944DF" w14:textId="77777777" w:rsidR="00997C9A" w:rsidRPr="002E119F" w:rsidRDefault="00997C9A" w:rsidP="009A7479">
            <w:pPr>
              <w:jc w:val="both"/>
              <w:rPr>
                <w:sz w:val="20"/>
                <w:szCs w:val="20"/>
              </w:rPr>
            </w:pPr>
          </w:p>
          <w:p w14:paraId="27C42523" w14:textId="77777777" w:rsidR="00997C9A" w:rsidRPr="002E119F" w:rsidRDefault="00997C9A" w:rsidP="009A7479">
            <w:pPr>
              <w:jc w:val="both"/>
              <w:rPr>
                <w:sz w:val="20"/>
                <w:szCs w:val="20"/>
              </w:rPr>
            </w:pPr>
          </w:p>
        </w:tc>
        <w:tc>
          <w:tcPr>
            <w:tcW w:w="561" w:type="pct"/>
          </w:tcPr>
          <w:p w14:paraId="2AD16896" w14:textId="77777777" w:rsidR="00BD6909" w:rsidRPr="002E119F" w:rsidRDefault="00066B18" w:rsidP="009A7479">
            <w:pPr>
              <w:jc w:val="both"/>
              <w:rPr>
                <w:sz w:val="20"/>
                <w:szCs w:val="20"/>
              </w:rPr>
            </w:pPr>
            <w:r w:rsidRPr="002E119F">
              <w:rPr>
                <w:sz w:val="20"/>
                <w:szCs w:val="20"/>
              </w:rPr>
              <w:t>Cel szczegółowy</w:t>
            </w:r>
          </w:p>
          <w:p w14:paraId="3EA61729" w14:textId="77777777" w:rsidR="00997C9A" w:rsidRPr="002E119F" w:rsidRDefault="00997C9A" w:rsidP="009A7479">
            <w:pPr>
              <w:jc w:val="both"/>
              <w:rPr>
                <w:sz w:val="20"/>
                <w:szCs w:val="20"/>
              </w:rPr>
            </w:pPr>
          </w:p>
        </w:tc>
        <w:tc>
          <w:tcPr>
            <w:tcW w:w="374" w:type="pct"/>
          </w:tcPr>
          <w:p w14:paraId="04D3637A" w14:textId="77777777" w:rsidR="00066B18" w:rsidRPr="002E119F" w:rsidRDefault="00066B18" w:rsidP="009A7479">
            <w:pPr>
              <w:jc w:val="both"/>
              <w:rPr>
                <w:sz w:val="20"/>
                <w:szCs w:val="20"/>
              </w:rPr>
            </w:pPr>
            <w:r w:rsidRPr="002E119F">
              <w:rPr>
                <w:sz w:val="20"/>
                <w:szCs w:val="20"/>
              </w:rPr>
              <w:t>Kategoria regionu</w:t>
            </w:r>
          </w:p>
          <w:p w14:paraId="3C9C0228" w14:textId="77777777" w:rsidR="00997C9A" w:rsidRPr="002E119F" w:rsidRDefault="00997C9A" w:rsidP="009A7479">
            <w:pPr>
              <w:jc w:val="both"/>
              <w:rPr>
                <w:sz w:val="20"/>
                <w:szCs w:val="20"/>
              </w:rPr>
            </w:pPr>
          </w:p>
          <w:p w14:paraId="480B9345" w14:textId="77777777" w:rsidR="00997C9A" w:rsidRPr="002E119F" w:rsidRDefault="00997C9A" w:rsidP="009A7479">
            <w:pPr>
              <w:jc w:val="both"/>
              <w:rPr>
                <w:sz w:val="20"/>
                <w:szCs w:val="20"/>
              </w:rPr>
            </w:pPr>
          </w:p>
          <w:p w14:paraId="7F1D96A1" w14:textId="77777777" w:rsidR="00997C9A" w:rsidRPr="002E119F" w:rsidRDefault="00997C9A" w:rsidP="009A7479">
            <w:pPr>
              <w:jc w:val="both"/>
              <w:rPr>
                <w:sz w:val="20"/>
                <w:szCs w:val="20"/>
              </w:rPr>
            </w:pPr>
          </w:p>
          <w:p w14:paraId="2D289327" w14:textId="77777777" w:rsidR="00997C9A" w:rsidRPr="002E119F" w:rsidRDefault="00997C9A" w:rsidP="009A7479">
            <w:pPr>
              <w:jc w:val="both"/>
              <w:rPr>
                <w:sz w:val="20"/>
                <w:szCs w:val="20"/>
              </w:rPr>
            </w:pPr>
          </w:p>
        </w:tc>
        <w:tc>
          <w:tcPr>
            <w:tcW w:w="420" w:type="pct"/>
          </w:tcPr>
          <w:p w14:paraId="08A211F8" w14:textId="77777777" w:rsidR="00066B18" w:rsidRPr="002E119F" w:rsidRDefault="00066B18" w:rsidP="009A7479">
            <w:pPr>
              <w:jc w:val="both"/>
              <w:rPr>
                <w:sz w:val="20"/>
                <w:szCs w:val="20"/>
              </w:rPr>
            </w:pPr>
            <w:r w:rsidRPr="002E119F">
              <w:rPr>
                <w:sz w:val="20"/>
                <w:szCs w:val="20"/>
              </w:rPr>
              <w:t>Szacunkowy udział łącznej alokacji finansowej w ramach priorytetu, do którego stosowane będą uproszczone metody rozliczania kosztów (SCO), w %</w:t>
            </w:r>
          </w:p>
        </w:tc>
        <w:tc>
          <w:tcPr>
            <w:tcW w:w="708" w:type="pct"/>
            <w:gridSpan w:val="2"/>
          </w:tcPr>
          <w:p w14:paraId="4C97FF8E" w14:textId="77777777" w:rsidR="00066B18" w:rsidRPr="002E119F" w:rsidRDefault="00066B18" w:rsidP="009A7479">
            <w:pPr>
              <w:jc w:val="both"/>
              <w:rPr>
                <w:sz w:val="20"/>
                <w:szCs w:val="20"/>
              </w:rPr>
            </w:pPr>
            <w:r w:rsidRPr="002E119F">
              <w:rPr>
                <w:sz w:val="20"/>
                <w:szCs w:val="20"/>
              </w:rPr>
              <w:t>Rodzaj(e) operacji objętej(-</w:t>
            </w:r>
            <w:proofErr w:type="spellStart"/>
            <w:r w:rsidRPr="002E119F">
              <w:rPr>
                <w:sz w:val="20"/>
                <w:szCs w:val="20"/>
              </w:rPr>
              <w:t>ych</w:t>
            </w:r>
            <w:proofErr w:type="spellEnd"/>
            <w:r w:rsidRPr="002E119F">
              <w:rPr>
                <w:sz w:val="20"/>
                <w:szCs w:val="20"/>
              </w:rPr>
              <w:t>) finansowaniem</w:t>
            </w:r>
          </w:p>
          <w:p w14:paraId="7E33C7B8" w14:textId="77777777" w:rsidR="00997C9A" w:rsidRPr="002E119F" w:rsidRDefault="00997C9A" w:rsidP="009A7479">
            <w:pPr>
              <w:jc w:val="both"/>
              <w:rPr>
                <w:sz w:val="20"/>
                <w:szCs w:val="20"/>
              </w:rPr>
            </w:pPr>
          </w:p>
          <w:p w14:paraId="2381D595" w14:textId="77777777" w:rsidR="00997C9A" w:rsidRPr="002E119F" w:rsidRDefault="00997C9A" w:rsidP="009A7479">
            <w:pPr>
              <w:jc w:val="both"/>
              <w:rPr>
                <w:sz w:val="20"/>
                <w:szCs w:val="20"/>
              </w:rPr>
            </w:pPr>
          </w:p>
          <w:p w14:paraId="46EB72CB" w14:textId="77777777" w:rsidR="00997C9A" w:rsidRPr="002E119F" w:rsidRDefault="00997C9A" w:rsidP="009A7479">
            <w:pPr>
              <w:jc w:val="both"/>
              <w:rPr>
                <w:sz w:val="20"/>
                <w:szCs w:val="20"/>
              </w:rPr>
            </w:pPr>
          </w:p>
        </w:tc>
        <w:tc>
          <w:tcPr>
            <w:tcW w:w="793" w:type="pct"/>
            <w:gridSpan w:val="2"/>
          </w:tcPr>
          <w:p w14:paraId="519FC264" w14:textId="3D81213F" w:rsidR="00066B18" w:rsidRPr="002E119F" w:rsidRDefault="00066B18" w:rsidP="009A7479">
            <w:pPr>
              <w:jc w:val="both"/>
              <w:rPr>
                <w:sz w:val="20"/>
                <w:szCs w:val="20"/>
              </w:rPr>
            </w:pPr>
            <w:r w:rsidRPr="002E119F">
              <w:rPr>
                <w:sz w:val="20"/>
                <w:szCs w:val="20"/>
              </w:rPr>
              <w:t xml:space="preserve">Wskaźnik uruchamiający </w:t>
            </w:r>
            <w:r w:rsidR="00F14C45" w:rsidRPr="002E119F">
              <w:rPr>
                <w:sz w:val="20"/>
                <w:szCs w:val="20"/>
              </w:rPr>
              <w:t xml:space="preserve">rozliczenie </w:t>
            </w:r>
            <w:r w:rsidRPr="002E119F">
              <w:rPr>
                <w:sz w:val="20"/>
                <w:szCs w:val="20"/>
              </w:rPr>
              <w:t>kosztów</w:t>
            </w:r>
          </w:p>
          <w:p w14:paraId="78F15EB3" w14:textId="77777777" w:rsidR="00997C9A" w:rsidRPr="002E119F" w:rsidRDefault="00997C9A" w:rsidP="009A7479">
            <w:pPr>
              <w:jc w:val="both"/>
              <w:rPr>
                <w:sz w:val="20"/>
                <w:szCs w:val="20"/>
              </w:rPr>
            </w:pPr>
          </w:p>
          <w:p w14:paraId="5ECAFA34" w14:textId="77777777" w:rsidR="00997C9A" w:rsidRPr="002E119F" w:rsidRDefault="00997C9A" w:rsidP="009A7479">
            <w:pPr>
              <w:jc w:val="both"/>
              <w:rPr>
                <w:sz w:val="20"/>
                <w:szCs w:val="20"/>
              </w:rPr>
            </w:pPr>
          </w:p>
        </w:tc>
        <w:tc>
          <w:tcPr>
            <w:tcW w:w="329" w:type="pct"/>
          </w:tcPr>
          <w:p w14:paraId="2BED7C6D" w14:textId="7E8D8CCB" w:rsidR="00066B18" w:rsidRPr="002E119F" w:rsidRDefault="00066B18" w:rsidP="009A7479">
            <w:pPr>
              <w:jc w:val="both"/>
              <w:rPr>
                <w:sz w:val="20"/>
                <w:szCs w:val="20"/>
              </w:rPr>
            </w:pPr>
            <w:r w:rsidRPr="002E119F">
              <w:rPr>
                <w:sz w:val="20"/>
                <w:szCs w:val="20"/>
              </w:rPr>
              <w:t xml:space="preserve">Jednostka miary wskaźnika uruchamiającego </w:t>
            </w:r>
            <w:r w:rsidR="00F14C45" w:rsidRPr="002E119F">
              <w:rPr>
                <w:sz w:val="20"/>
                <w:szCs w:val="20"/>
              </w:rPr>
              <w:t xml:space="preserve">rozliczenie </w:t>
            </w:r>
            <w:r w:rsidRPr="002E119F">
              <w:rPr>
                <w:sz w:val="20"/>
                <w:szCs w:val="20"/>
              </w:rPr>
              <w:t>kosztów</w:t>
            </w:r>
          </w:p>
          <w:p w14:paraId="50CB2BC7" w14:textId="77777777" w:rsidR="00997C9A" w:rsidRPr="002E119F" w:rsidRDefault="00997C9A" w:rsidP="009A7479">
            <w:pPr>
              <w:jc w:val="both"/>
              <w:rPr>
                <w:sz w:val="20"/>
                <w:szCs w:val="20"/>
              </w:rPr>
            </w:pPr>
          </w:p>
        </w:tc>
        <w:tc>
          <w:tcPr>
            <w:tcW w:w="468" w:type="pct"/>
          </w:tcPr>
          <w:p w14:paraId="1D5B4464" w14:textId="77777777" w:rsidR="00066B18" w:rsidRPr="002E119F" w:rsidRDefault="00066B18" w:rsidP="009A7479">
            <w:pPr>
              <w:jc w:val="both"/>
              <w:rPr>
                <w:sz w:val="20"/>
                <w:szCs w:val="20"/>
              </w:rPr>
            </w:pPr>
            <w:r w:rsidRPr="002E119F">
              <w:rPr>
                <w:sz w:val="20"/>
                <w:szCs w:val="20"/>
              </w:rPr>
              <w:t>Rodzaj SCO (standardowe stawki jednostkowe, kwoty ryczałtowe lub stawki ryczałtowe)</w:t>
            </w:r>
          </w:p>
          <w:p w14:paraId="515B74A9" w14:textId="77777777" w:rsidR="00997C9A" w:rsidRPr="002E119F" w:rsidRDefault="00997C9A" w:rsidP="009A7479">
            <w:pPr>
              <w:jc w:val="both"/>
              <w:rPr>
                <w:sz w:val="20"/>
                <w:szCs w:val="20"/>
              </w:rPr>
            </w:pPr>
            <w:r w:rsidRPr="002E119F">
              <w:rPr>
                <w:sz w:val="20"/>
                <w:szCs w:val="20"/>
              </w:rPr>
              <w:t xml:space="preserve"> </w:t>
            </w:r>
          </w:p>
        </w:tc>
        <w:tc>
          <w:tcPr>
            <w:tcW w:w="694" w:type="pct"/>
          </w:tcPr>
          <w:p w14:paraId="3C976A69" w14:textId="77777777" w:rsidR="00066B18" w:rsidRPr="002E119F" w:rsidRDefault="00066B18" w:rsidP="009A7479">
            <w:pPr>
              <w:jc w:val="both"/>
              <w:rPr>
                <w:sz w:val="20"/>
                <w:szCs w:val="20"/>
              </w:rPr>
            </w:pPr>
            <w:r w:rsidRPr="002E119F">
              <w:rPr>
                <w:sz w:val="20"/>
                <w:szCs w:val="20"/>
              </w:rPr>
              <w:t>Kwota (w EUR) lub wartość procentowa (w przypadku stawek ryczałtowych) SCO</w:t>
            </w:r>
          </w:p>
          <w:p w14:paraId="17DA1105" w14:textId="77777777" w:rsidR="00997C9A" w:rsidRPr="002E119F" w:rsidRDefault="00997C9A" w:rsidP="009A7479">
            <w:pPr>
              <w:jc w:val="both"/>
              <w:rPr>
                <w:sz w:val="20"/>
                <w:szCs w:val="20"/>
              </w:rPr>
            </w:pPr>
          </w:p>
          <w:p w14:paraId="23CB9C40" w14:textId="77777777" w:rsidR="00997C9A" w:rsidRPr="002E119F" w:rsidRDefault="00997C9A" w:rsidP="009A7479">
            <w:pPr>
              <w:jc w:val="both"/>
              <w:rPr>
                <w:sz w:val="20"/>
                <w:szCs w:val="20"/>
              </w:rPr>
            </w:pPr>
          </w:p>
          <w:p w14:paraId="5535F5E7" w14:textId="77777777" w:rsidR="00997C9A" w:rsidRPr="002E119F" w:rsidRDefault="00997C9A" w:rsidP="009A7479">
            <w:pPr>
              <w:jc w:val="both"/>
              <w:rPr>
                <w:sz w:val="20"/>
                <w:szCs w:val="20"/>
              </w:rPr>
            </w:pPr>
          </w:p>
          <w:p w14:paraId="122770AB" w14:textId="77777777" w:rsidR="00997C9A" w:rsidRPr="002E119F" w:rsidRDefault="00997C9A" w:rsidP="009A7479">
            <w:pPr>
              <w:jc w:val="both"/>
              <w:rPr>
                <w:sz w:val="20"/>
                <w:szCs w:val="20"/>
              </w:rPr>
            </w:pPr>
          </w:p>
          <w:p w14:paraId="0E1A0A1E" w14:textId="77777777" w:rsidR="00997C9A" w:rsidRPr="002E119F" w:rsidRDefault="00997C9A" w:rsidP="009A7479">
            <w:pPr>
              <w:jc w:val="both"/>
              <w:rPr>
                <w:i/>
                <w:sz w:val="20"/>
                <w:szCs w:val="20"/>
              </w:rPr>
            </w:pPr>
          </w:p>
        </w:tc>
      </w:tr>
      <w:tr w:rsidR="00BA2F49" w:rsidRPr="002E119F" w14:paraId="49926A28" w14:textId="77777777" w:rsidTr="00737CF2">
        <w:trPr>
          <w:jc w:val="center"/>
        </w:trPr>
        <w:tc>
          <w:tcPr>
            <w:tcW w:w="419" w:type="pct"/>
          </w:tcPr>
          <w:p w14:paraId="42FE517E" w14:textId="77777777" w:rsidR="00066B18" w:rsidRPr="002E119F" w:rsidRDefault="00066B18" w:rsidP="009A7479">
            <w:pPr>
              <w:jc w:val="both"/>
              <w:rPr>
                <w:sz w:val="20"/>
                <w:szCs w:val="20"/>
              </w:rPr>
            </w:pPr>
          </w:p>
        </w:tc>
        <w:tc>
          <w:tcPr>
            <w:tcW w:w="234" w:type="pct"/>
          </w:tcPr>
          <w:p w14:paraId="3189173B" w14:textId="77777777" w:rsidR="00066B18" w:rsidRPr="002E119F" w:rsidRDefault="00066B18" w:rsidP="009A7479">
            <w:pPr>
              <w:jc w:val="both"/>
              <w:rPr>
                <w:sz w:val="20"/>
                <w:szCs w:val="20"/>
              </w:rPr>
            </w:pPr>
          </w:p>
        </w:tc>
        <w:tc>
          <w:tcPr>
            <w:tcW w:w="561" w:type="pct"/>
          </w:tcPr>
          <w:p w14:paraId="734CFEB5" w14:textId="77777777" w:rsidR="00066B18" w:rsidRPr="002E119F" w:rsidRDefault="00066B18" w:rsidP="009A7479">
            <w:pPr>
              <w:jc w:val="both"/>
              <w:rPr>
                <w:sz w:val="20"/>
                <w:szCs w:val="20"/>
              </w:rPr>
            </w:pPr>
          </w:p>
        </w:tc>
        <w:tc>
          <w:tcPr>
            <w:tcW w:w="374" w:type="pct"/>
          </w:tcPr>
          <w:p w14:paraId="6BD46282" w14:textId="77777777" w:rsidR="00066B18" w:rsidRPr="002E119F" w:rsidRDefault="00066B18" w:rsidP="009A7479">
            <w:pPr>
              <w:jc w:val="both"/>
              <w:rPr>
                <w:i/>
                <w:sz w:val="20"/>
                <w:szCs w:val="20"/>
              </w:rPr>
            </w:pPr>
          </w:p>
        </w:tc>
        <w:tc>
          <w:tcPr>
            <w:tcW w:w="420" w:type="pct"/>
          </w:tcPr>
          <w:p w14:paraId="4DD3FFB3" w14:textId="77777777" w:rsidR="00066B18" w:rsidRPr="002E119F" w:rsidRDefault="00066B18" w:rsidP="009A7479">
            <w:pPr>
              <w:jc w:val="both"/>
              <w:rPr>
                <w:i/>
                <w:sz w:val="20"/>
                <w:szCs w:val="20"/>
              </w:rPr>
            </w:pPr>
          </w:p>
        </w:tc>
        <w:tc>
          <w:tcPr>
            <w:tcW w:w="234" w:type="pct"/>
          </w:tcPr>
          <w:p w14:paraId="59055436" w14:textId="77777777" w:rsidR="00066B18" w:rsidRPr="002E119F" w:rsidRDefault="00066B18" w:rsidP="009A7479">
            <w:pPr>
              <w:jc w:val="both"/>
              <w:rPr>
                <w:i/>
                <w:sz w:val="20"/>
                <w:szCs w:val="20"/>
              </w:rPr>
            </w:pPr>
            <w:r w:rsidRPr="002E119F">
              <w:rPr>
                <w:sz w:val="20"/>
                <w:szCs w:val="20"/>
              </w:rPr>
              <w:t>Kod</w:t>
            </w:r>
            <w:r w:rsidRPr="002E119F">
              <w:rPr>
                <w:i/>
                <w:sz w:val="20"/>
                <w:szCs w:val="20"/>
                <w:vertAlign w:val="superscript"/>
              </w:rPr>
              <w:footnoteReference w:id="1"/>
            </w:r>
          </w:p>
        </w:tc>
        <w:tc>
          <w:tcPr>
            <w:tcW w:w="474" w:type="pct"/>
          </w:tcPr>
          <w:p w14:paraId="3C7C81D2" w14:textId="77777777" w:rsidR="00066B18" w:rsidRPr="002E119F" w:rsidRDefault="00066B18" w:rsidP="009A7479">
            <w:pPr>
              <w:jc w:val="both"/>
              <w:rPr>
                <w:i/>
                <w:sz w:val="20"/>
                <w:szCs w:val="20"/>
              </w:rPr>
            </w:pPr>
            <w:r w:rsidRPr="002E119F">
              <w:rPr>
                <w:sz w:val="20"/>
                <w:szCs w:val="20"/>
              </w:rPr>
              <w:t>Opis</w:t>
            </w:r>
          </w:p>
        </w:tc>
        <w:tc>
          <w:tcPr>
            <w:tcW w:w="208" w:type="pct"/>
          </w:tcPr>
          <w:p w14:paraId="0F8D25D7" w14:textId="77777777" w:rsidR="00066B18" w:rsidRPr="002E119F" w:rsidRDefault="00066B18" w:rsidP="009A7479">
            <w:pPr>
              <w:jc w:val="both"/>
              <w:rPr>
                <w:i/>
                <w:sz w:val="20"/>
                <w:szCs w:val="20"/>
              </w:rPr>
            </w:pPr>
            <w:r w:rsidRPr="002E119F">
              <w:rPr>
                <w:sz w:val="20"/>
                <w:szCs w:val="20"/>
              </w:rPr>
              <w:t>Kod</w:t>
            </w:r>
            <w:r w:rsidRPr="002E119F">
              <w:rPr>
                <w:i/>
                <w:sz w:val="20"/>
                <w:szCs w:val="20"/>
                <w:vertAlign w:val="superscript"/>
              </w:rPr>
              <w:footnoteReference w:id="2"/>
            </w:r>
          </w:p>
        </w:tc>
        <w:tc>
          <w:tcPr>
            <w:tcW w:w="585" w:type="pct"/>
          </w:tcPr>
          <w:p w14:paraId="34F166B3" w14:textId="77777777" w:rsidR="00066B18" w:rsidRPr="002E119F" w:rsidRDefault="00066B18" w:rsidP="009A7479">
            <w:pPr>
              <w:jc w:val="both"/>
              <w:rPr>
                <w:i/>
                <w:sz w:val="20"/>
                <w:szCs w:val="20"/>
              </w:rPr>
            </w:pPr>
            <w:r w:rsidRPr="002E119F">
              <w:rPr>
                <w:sz w:val="20"/>
                <w:szCs w:val="20"/>
              </w:rPr>
              <w:t>Opis</w:t>
            </w:r>
          </w:p>
        </w:tc>
        <w:tc>
          <w:tcPr>
            <w:tcW w:w="329" w:type="pct"/>
          </w:tcPr>
          <w:p w14:paraId="2BFDA058" w14:textId="77777777" w:rsidR="00066B18" w:rsidRPr="002E119F" w:rsidRDefault="00066B18" w:rsidP="009A7479">
            <w:pPr>
              <w:jc w:val="both"/>
              <w:rPr>
                <w:i/>
                <w:sz w:val="20"/>
                <w:szCs w:val="20"/>
              </w:rPr>
            </w:pPr>
          </w:p>
        </w:tc>
        <w:tc>
          <w:tcPr>
            <w:tcW w:w="468" w:type="pct"/>
          </w:tcPr>
          <w:p w14:paraId="3BFD161A" w14:textId="77777777" w:rsidR="00066B18" w:rsidRPr="002E119F" w:rsidRDefault="00066B18" w:rsidP="009A7479">
            <w:pPr>
              <w:jc w:val="both"/>
              <w:rPr>
                <w:i/>
                <w:sz w:val="20"/>
                <w:szCs w:val="20"/>
              </w:rPr>
            </w:pPr>
          </w:p>
        </w:tc>
        <w:tc>
          <w:tcPr>
            <w:tcW w:w="694" w:type="pct"/>
          </w:tcPr>
          <w:p w14:paraId="7745BDE1" w14:textId="77777777" w:rsidR="00066B18" w:rsidRPr="002E119F" w:rsidRDefault="00066B18" w:rsidP="009A7479">
            <w:pPr>
              <w:jc w:val="both"/>
              <w:rPr>
                <w:i/>
                <w:sz w:val="20"/>
                <w:szCs w:val="20"/>
              </w:rPr>
            </w:pPr>
          </w:p>
        </w:tc>
      </w:tr>
      <w:tr w:rsidR="00BA2F49" w:rsidRPr="002E119F" w14:paraId="62DCAF9B" w14:textId="77777777" w:rsidTr="00737CF2">
        <w:trPr>
          <w:jc w:val="center"/>
        </w:trPr>
        <w:tc>
          <w:tcPr>
            <w:tcW w:w="419" w:type="pct"/>
          </w:tcPr>
          <w:p w14:paraId="10FF5F78" w14:textId="691D4D06" w:rsidR="00150E89" w:rsidRPr="002E119F" w:rsidRDefault="00150E89" w:rsidP="007B6B8A">
            <w:pPr>
              <w:rPr>
                <w:sz w:val="20"/>
                <w:szCs w:val="20"/>
              </w:rPr>
            </w:pPr>
            <w:r w:rsidRPr="00101E90">
              <w:rPr>
                <w:b/>
                <w:bCs/>
                <w:sz w:val="20"/>
                <w:szCs w:val="20"/>
              </w:rPr>
              <w:t xml:space="preserve">14.4 Wspieranie gotowości </w:t>
            </w:r>
            <w:r w:rsidRPr="00101E90">
              <w:rPr>
                <w:b/>
                <w:bCs/>
                <w:sz w:val="20"/>
                <w:szCs w:val="20"/>
              </w:rPr>
              <w:lastRenderedPageBreak/>
              <w:t>cywilnej    na obszarach objętych Lokalną Strategią Rozwoju</w:t>
            </w:r>
          </w:p>
        </w:tc>
        <w:tc>
          <w:tcPr>
            <w:tcW w:w="234" w:type="pct"/>
          </w:tcPr>
          <w:p w14:paraId="2FFE3764" w14:textId="77777777" w:rsidR="00066B18" w:rsidRPr="002E119F" w:rsidRDefault="00F03CC3" w:rsidP="009A7479">
            <w:pPr>
              <w:jc w:val="both"/>
              <w:rPr>
                <w:sz w:val="20"/>
                <w:szCs w:val="20"/>
              </w:rPr>
            </w:pPr>
            <w:r w:rsidRPr="002E119F">
              <w:rPr>
                <w:sz w:val="20"/>
                <w:szCs w:val="20"/>
              </w:rPr>
              <w:lastRenderedPageBreak/>
              <w:t>EFS+</w:t>
            </w:r>
          </w:p>
          <w:p w14:paraId="469FC507" w14:textId="77777777" w:rsidR="00066B18" w:rsidRPr="002E119F" w:rsidRDefault="00066B18" w:rsidP="009A7479">
            <w:pPr>
              <w:jc w:val="both"/>
              <w:rPr>
                <w:sz w:val="20"/>
                <w:szCs w:val="20"/>
              </w:rPr>
            </w:pPr>
          </w:p>
        </w:tc>
        <w:tc>
          <w:tcPr>
            <w:tcW w:w="561" w:type="pct"/>
          </w:tcPr>
          <w:p w14:paraId="7A56853E" w14:textId="6BA5DE82" w:rsidR="007B6B8A" w:rsidRPr="002E119F" w:rsidRDefault="00BA2F49" w:rsidP="00BA2F49">
            <w:r w:rsidRPr="00101E90">
              <w:rPr>
                <w:sz w:val="20"/>
                <w:szCs w:val="20"/>
              </w:rPr>
              <w:lastRenderedPageBreak/>
              <w:t xml:space="preserve">EFS+.CP4.G – Wspieranie  uczenia się przez                    </w:t>
            </w:r>
            <w:r w:rsidRPr="00101E90">
              <w:rPr>
                <w:sz w:val="20"/>
                <w:szCs w:val="20"/>
              </w:rPr>
              <w:lastRenderedPageBreak/>
              <w:t xml:space="preserve">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 </w:t>
            </w:r>
          </w:p>
        </w:tc>
        <w:tc>
          <w:tcPr>
            <w:tcW w:w="374" w:type="pct"/>
          </w:tcPr>
          <w:p w14:paraId="360B699D" w14:textId="0CC110EF" w:rsidR="675FB984" w:rsidRPr="002E119F" w:rsidRDefault="675FB984" w:rsidP="00BA2F49">
            <w:r w:rsidRPr="002E119F">
              <w:rPr>
                <w:sz w:val="20"/>
                <w:szCs w:val="20"/>
              </w:rPr>
              <w:lastRenderedPageBreak/>
              <w:t>Słabiej rozwinięte</w:t>
            </w:r>
          </w:p>
          <w:p w14:paraId="66DC28AA" w14:textId="77777777" w:rsidR="00066B18" w:rsidRPr="002E119F" w:rsidRDefault="00066B18" w:rsidP="009A7479">
            <w:pPr>
              <w:jc w:val="both"/>
              <w:rPr>
                <w:sz w:val="20"/>
                <w:szCs w:val="20"/>
              </w:rPr>
            </w:pPr>
          </w:p>
        </w:tc>
        <w:tc>
          <w:tcPr>
            <w:tcW w:w="420" w:type="pct"/>
          </w:tcPr>
          <w:p w14:paraId="2710F5E6" w14:textId="4C187872" w:rsidR="00066B18" w:rsidRPr="002E119F" w:rsidRDefault="00505F19" w:rsidP="009A7479">
            <w:pPr>
              <w:jc w:val="both"/>
              <w:rPr>
                <w:sz w:val="20"/>
                <w:szCs w:val="20"/>
              </w:rPr>
            </w:pPr>
            <w:r w:rsidRPr="002E119F">
              <w:rPr>
                <w:sz w:val="20"/>
                <w:szCs w:val="20"/>
              </w:rPr>
              <w:lastRenderedPageBreak/>
              <w:t>18%</w:t>
            </w:r>
          </w:p>
        </w:tc>
        <w:tc>
          <w:tcPr>
            <w:tcW w:w="234" w:type="pct"/>
          </w:tcPr>
          <w:p w14:paraId="6EB30A36" w14:textId="2E5AFAFD" w:rsidR="00BA2F49" w:rsidRPr="00101E90" w:rsidRDefault="00BA2F49" w:rsidP="009A7479">
            <w:pPr>
              <w:jc w:val="both"/>
              <w:rPr>
                <w:strike/>
                <w:sz w:val="20"/>
                <w:szCs w:val="20"/>
              </w:rPr>
            </w:pPr>
            <w:r w:rsidRPr="00101E90">
              <w:rPr>
                <w:sz w:val="20"/>
                <w:szCs w:val="20"/>
              </w:rPr>
              <w:t>151</w:t>
            </w:r>
          </w:p>
          <w:p w14:paraId="571C1D38" w14:textId="77777777" w:rsidR="00BA2F49" w:rsidRDefault="00BA2F49" w:rsidP="009A7479">
            <w:pPr>
              <w:jc w:val="both"/>
              <w:rPr>
                <w:strike/>
                <w:sz w:val="20"/>
                <w:szCs w:val="20"/>
              </w:rPr>
            </w:pPr>
          </w:p>
          <w:p w14:paraId="50B640DC" w14:textId="0AF180EE" w:rsidR="00BA2F49" w:rsidRPr="00BA2F49" w:rsidRDefault="00BA2F49" w:rsidP="009A7479">
            <w:pPr>
              <w:jc w:val="both"/>
              <w:rPr>
                <w:strike/>
                <w:sz w:val="20"/>
                <w:szCs w:val="20"/>
              </w:rPr>
            </w:pPr>
          </w:p>
        </w:tc>
        <w:tc>
          <w:tcPr>
            <w:tcW w:w="474" w:type="pct"/>
          </w:tcPr>
          <w:p w14:paraId="7AE31C9F" w14:textId="77777777" w:rsidR="00066B18" w:rsidRPr="002E119F" w:rsidRDefault="00F03CC3" w:rsidP="00F33950">
            <w:pPr>
              <w:rPr>
                <w:sz w:val="20"/>
                <w:szCs w:val="20"/>
              </w:rPr>
            </w:pPr>
            <w:r w:rsidRPr="002E119F">
              <w:rPr>
                <w:sz w:val="20"/>
                <w:szCs w:val="20"/>
              </w:rPr>
              <w:lastRenderedPageBreak/>
              <w:t xml:space="preserve">Zarządzanie strategią, jej monitorowanie </w:t>
            </w:r>
            <w:r w:rsidRPr="002E119F">
              <w:rPr>
                <w:sz w:val="20"/>
                <w:szCs w:val="20"/>
              </w:rPr>
              <w:lastRenderedPageBreak/>
              <w:t>i ewaluacja oraz jej animowanie.</w:t>
            </w:r>
          </w:p>
        </w:tc>
        <w:tc>
          <w:tcPr>
            <w:tcW w:w="208" w:type="pct"/>
          </w:tcPr>
          <w:p w14:paraId="75CE04C2" w14:textId="77777777" w:rsidR="00066B18" w:rsidRPr="002E119F" w:rsidRDefault="00066B18" w:rsidP="009A7479">
            <w:pPr>
              <w:jc w:val="both"/>
              <w:rPr>
                <w:sz w:val="20"/>
                <w:szCs w:val="20"/>
              </w:rPr>
            </w:pPr>
          </w:p>
        </w:tc>
        <w:tc>
          <w:tcPr>
            <w:tcW w:w="585" w:type="pct"/>
          </w:tcPr>
          <w:p w14:paraId="345CB060" w14:textId="019E1ABB" w:rsidR="00F33950" w:rsidRPr="00101E90" w:rsidRDefault="00D63E54" w:rsidP="00F33950">
            <w:pPr>
              <w:rPr>
                <w:strike/>
                <w:sz w:val="20"/>
                <w:szCs w:val="20"/>
              </w:rPr>
            </w:pPr>
            <w:r w:rsidRPr="002E119F">
              <w:rPr>
                <w:sz w:val="20"/>
                <w:szCs w:val="20"/>
              </w:rPr>
              <w:t xml:space="preserve">Wartość wydatków kwalifikowalnych poniesionych na </w:t>
            </w:r>
            <w:r w:rsidRPr="002E119F">
              <w:rPr>
                <w:sz w:val="20"/>
                <w:szCs w:val="20"/>
              </w:rPr>
              <w:lastRenderedPageBreak/>
              <w:t xml:space="preserve">realizację grantów w ramach </w:t>
            </w:r>
            <w:r w:rsidR="00F33950" w:rsidRPr="00101E90">
              <w:rPr>
                <w:sz w:val="20"/>
                <w:szCs w:val="20"/>
              </w:rPr>
              <w:t xml:space="preserve">Działania 14.4 </w:t>
            </w:r>
            <w:r w:rsidR="00F33950" w:rsidRPr="00101E90">
              <w:rPr>
                <w:bCs/>
                <w:sz w:val="20"/>
                <w:szCs w:val="20"/>
              </w:rPr>
              <w:t>Wspieranie gotowości cywilnej    na obszarach objętych Lokalną Strategią Rozwoju</w:t>
            </w:r>
            <w:r w:rsidR="00F33950" w:rsidRPr="00101E90">
              <w:rPr>
                <w:sz w:val="20"/>
                <w:szCs w:val="20"/>
              </w:rPr>
              <w:t xml:space="preserve"> </w:t>
            </w:r>
          </w:p>
          <w:p w14:paraId="7643C4B0" w14:textId="77777777" w:rsidR="00D63E54" w:rsidRPr="002E119F" w:rsidRDefault="00D63E54" w:rsidP="009A7479">
            <w:pPr>
              <w:jc w:val="both"/>
              <w:rPr>
                <w:sz w:val="20"/>
                <w:szCs w:val="20"/>
              </w:rPr>
            </w:pPr>
          </w:p>
          <w:p w14:paraId="20DD8528" w14:textId="77777777" w:rsidR="00D63E54" w:rsidRPr="002E119F" w:rsidRDefault="00D63E54" w:rsidP="009A7479">
            <w:pPr>
              <w:jc w:val="both"/>
              <w:rPr>
                <w:sz w:val="20"/>
                <w:szCs w:val="20"/>
              </w:rPr>
            </w:pPr>
          </w:p>
          <w:p w14:paraId="6D4A14B0" w14:textId="77777777" w:rsidR="00D63E54" w:rsidRPr="002E119F" w:rsidRDefault="00D63E54" w:rsidP="009A7479">
            <w:pPr>
              <w:jc w:val="both"/>
              <w:rPr>
                <w:sz w:val="20"/>
                <w:szCs w:val="20"/>
              </w:rPr>
            </w:pPr>
          </w:p>
          <w:p w14:paraId="4E0896E1" w14:textId="77777777" w:rsidR="00D63E54" w:rsidRPr="002E119F" w:rsidRDefault="00D63E54" w:rsidP="009A7479">
            <w:pPr>
              <w:jc w:val="both"/>
              <w:rPr>
                <w:sz w:val="20"/>
                <w:szCs w:val="20"/>
              </w:rPr>
            </w:pPr>
          </w:p>
          <w:p w14:paraId="3A9101CB" w14:textId="77777777" w:rsidR="00D63E54" w:rsidRPr="002E119F" w:rsidRDefault="00D63E54" w:rsidP="009A7479">
            <w:pPr>
              <w:jc w:val="both"/>
              <w:rPr>
                <w:sz w:val="20"/>
                <w:szCs w:val="20"/>
              </w:rPr>
            </w:pPr>
          </w:p>
          <w:p w14:paraId="67FE8A3B" w14:textId="77777777" w:rsidR="00D63E54" w:rsidRPr="002E119F" w:rsidRDefault="00D63E54" w:rsidP="009A7479">
            <w:pPr>
              <w:jc w:val="both"/>
              <w:rPr>
                <w:sz w:val="20"/>
                <w:szCs w:val="20"/>
              </w:rPr>
            </w:pPr>
          </w:p>
          <w:p w14:paraId="2B09F032" w14:textId="77777777" w:rsidR="00D63E54" w:rsidRPr="002E119F" w:rsidRDefault="00D63E54" w:rsidP="009A7479">
            <w:pPr>
              <w:jc w:val="both"/>
              <w:rPr>
                <w:sz w:val="20"/>
                <w:szCs w:val="20"/>
              </w:rPr>
            </w:pPr>
          </w:p>
          <w:p w14:paraId="3750842F" w14:textId="77777777" w:rsidR="00D63E54" w:rsidRPr="002E119F" w:rsidRDefault="00D63E54" w:rsidP="009A7479">
            <w:pPr>
              <w:jc w:val="both"/>
              <w:rPr>
                <w:sz w:val="20"/>
                <w:szCs w:val="20"/>
              </w:rPr>
            </w:pPr>
          </w:p>
          <w:p w14:paraId="26EBC6A2" w14:textId="77777777" w:rsidR="00D63E54" w:rsidRPr="002E119F" w:rsidRDefault="00D63E54" w:rsidP="009A7479">
            <w:pPr>
              <w:jc w:val="both"/>
              <w:rPr>
                <w:sz w:val="20"/>
                <w:szCs w:val="20"/>
              </w:rPr>
            </w:pPr>
          </w:p>
          <w:p w14:paraId="3E2FFA3C" w14:textId="77777777" w:rsidR="00D63E54" w:rsidRPr="002E119F" w:rsidRDefault="00D63E54" w:rsidP="009A7479">
            <w:pPr>
              <w:jc w:val="both"/>
              <w:rPr>
                <w:sz w:val="20"/>
                <w:szCs w:val="20"/>
              </w:rPr>
            </w:pPr>
          </w:p>
          <w:p w14:paraId="519FB147" w14:textId="77777777" w:rsidR="00D63E54" w:rsidRPr="002E119F" w:rsidRDefault="00D63E54" w:rsidP="009A7479">
            <w:pPr>
              <w:jc w:val="both"/>
              <w:rPr>
                <w:sz w:val="20"/>
                <w:szCs w:val="20"/>
              </w:rPr>
            </w:pPr>
          </w:p>
          <w:p w14:paraId="7093D88A" w14:textId="77777777" w:rsidR="00D63E54" w:rsidRPr="002E119F" w:rsidRDefault="00D63E54" w:rsidP="009A7479">
            <w:pPr>
              <w:jc w:val="both"/>
              <w:rPr>
                <w:sz w:val="20"/>
                <w:szCs w:val="20"/>
              </w:rPr>
            </w:pPr>
          </w:p>
          <w:p w14:paraId="72E7115A" w14:textId="77777777" w:rsidR="00D63E54" w:rsidRPr="002E119F" w:rsidRDefault="00D63E54" w:rsidP="009A7479">
            <w:pPr>
              <w:jc w:val="both"/>
              <w:rPr>
                <w:sz w:val="20"/>
                <w:szCs w:val="20"/>
              </w:rPr>
            </w:pPr>
          </w:p>
          <w:p w14:paraId="2591A734" w14:textId="77777777" w:rsidR="00D63E54" w:rsidRPr="002E119F" w:rsidRDefault="00D63E54" w:rsidP="009A7479">
            <w:pPr>
              <w:jc w:val="both"/>
              <w:rPr>
                <w:sz w:val="20"/>
                <w:szCs w:val="20"/>
              </w:rPr>
            </w:pPr>
          </w:p>
          <w:p w14:paraId="5FC832F5" w14:textId="77777777" w:rsidR="00D63E54" w:rsidRPr="002E119F" w:rsidRDefault="00D63E54" w:rsidP="009A7479">
            <w:pPr>
              <w:jc w:val="both"/>
              <w:rPr>
                <w:sz w:val="20"/>
                <w:szCs w:val="20"/>
              </w:rPr>
            </w:pPr>
          </w:p>
          <w:p w14:paraId="1E57BC45" w14:textId="77777777" w:rsidR="00D63E54" w:rsidRPr="002E119F" w:rsidRDefault="00D63E54" w:rsidP="009A7479">
            <w:pPr>
              <w:jc w:val="both"/>
              <w:rPr>
                <w:sz w:val="20"/>
                <w:szCs w:val="20"/>
              </w:rPr>
            </w:pPr>
          </w:p>
          <w:p w14:paraId="26DE5FAF" w14:textId="77777777" w:rsidR="00D63E54" w:rsidRPr="002E119F" w:rsidRDefault="00D63E54" w:rsidP="009A7479">
            <w:pPr>
              <w:jc w:val="both"/>
              <w:rPr>
                <w:sz w:val="20"/>
                <w:szCs w:val="20"/>
              </w:rPr>
            </w:pPr>
          </w:p>
          <w:p w14:paraId="3C099464" w14:textId="77777777" w:rsidR="00D63E54" w:rsidRPr="002E119F" w:rsidRDefault="00D63E54" w:rsidP="009A7479">
            <w:pPr>
              <w:jc w:val="both"/>
              <w:rPr>
                <w:sz w:val="20"/>
                <w:szCs w:val="20"/>
              </w:rPr>
            </w:pPr>
          </w:p>
          <w:p w14:paraId="568E95AC" w14:textId="77777777" w:rsidR="00D63E54" w:rsidRPr="002E119F" w:rsidRDefault="00D63E54" w:rsidP="009A7479">
            <w:pPr>
              <w:jc w:val="both"/>
              <w:rPr>
                <w:sz w:val="20"/>
                <w:szCs w:val="20"/>
              </w:rPr>
            </w:pPr>
          </w:p>
          <w:p w14:paraId="3710BD0E" w14:textId="77777777" w:rsidR="00D63E54" w:rsidRPr="002E119F" w:rsidRDefault="00D63E54" w:rsidP="009A7479">
            <w:pPr>
              <w:jc w:val="both"/>
              <w:rPr>
                <w:sz w:val="20"/>
                <w:szCs w:val="20"/>
              </w:rPr>
            </w:pPr>
          </w:p>
          <w:p w14:paraId="18318633" w14:textId="77777777" w:rsidR="00D63E54" w:rsidRPr="002E119F" w:rsidRDefault="00D63E54" w:rsidP="009A7479">
            <w:pPr>
              <w:jc w:val="both"/>
              <w:rPr>
                <w:sz w:val="20"/>
                <w:szCs w:val="20"/>
              </w:rPr>
            </w:pPr>
          </w:p>
          <w:p w14:paraId="3EF60A46" w14:textId="77777777" w:rsidR="00D63E54" w:rsidRPr="002E119F" w:rsidRDefault="00D63E54" w:rsidP="009A7479">
            <w:pPr>
              <w:jc w:val="both"/>
              <w:rPr>
                <w:sz w:val="20"/>
                <w:szCs w:val="20"/>
              </w:rPr>
            </w:pPr>
          </w:p>
          <w:p w14:paraId="7B997032" w14:textId="007CFD55" w:rsidR="00D63E54" w:rsidRPr="002E119F" w:rsidRDefault="00D63E54" w:rsidP="009A7479">
            <w:pPr>
              <w:jc w:val="both"/>
              <w:rPr>
                <w:sz w:val="20"/>
                <w:szCs w:val="20"/>
              </w:rPr>
            </w:pPr>
          </w:p>
        </w:tc>
        <w:tc>
          <w:tcPr>
            <w:tcW w:w="329" w:type="pct"/>
          </w:tcPr>
          <w:p w14:paraId="487239C1" w14:textId="77777777" w:rsidR="00066B18" w:rsidRPr="002E119F" w:rsidRDefault="00066B18" w:rsidP="00F33950">
            <w:pPr>
              <w:rPr>
                <w:sz w:val="20"/>
                <w:szCs w:val="20"/>
              </w:rPr>
            </w:pPr>
            <w:r w:rsidRPr="002E119F">
              <w:rPr>
                <w:sz w:val="20"/>
                <w:szCs w:val="20"/>
              </w:rPr>
              <w:lastRenderedPageBreak/>
              <w:t xml:space="preserve">PLN </w:t>
            </w:r>
          </w:p>
          <w:p w14:paraId="611E8A3C" w14:textId="77777777" w:rsidR="00066B18" w:rsidRPr="002E119F" w:rsidRDefault="00066B18" w:rsidP="009A7479">
            <w:pPr>
              <w:jc w:val="both"/>
              <w:rPr>
                <w:sz w:val="20"/>
                <w:szCs w:val="20"/>
              </w:rPr>
            </w:pPr>
            <w:r w:rsidRPr="002E119F">
              <w:rPr>
                <w:sz w:val="20"/>
                <w:szCs w:val="20"/>
              </w:rPr>
              <w:lastRenderedPageBreak/>
              <w:t xml:space="preserve"> </w:t>
            </w:r>
          </w:p>
        </w:tc>
        <w:tc>
          <w:tcPr>
            <w:tcW w:w="468" w:type="pct"/>
          </w:tcPr>
          <w:p w14:paraId="6BAA19ED" w14:textId="77777777" w:rsidR="00066B18" w:rsidRPr="002E119F" w:rsidRDefault="00DA6C87" w:rsidP="00F33950">
            <w:pPr>
              <w:rPr>
                <w:sz w:val="20"/>
                <w:szCs w:val="20"/>
              </w:rPr>
            </w:pPr>
            <w:r w:rsidRPr="002E119F">
              <w:rPr>
                <w:sz w:val="20"/>
                <w:szCs w:val="20"/>
              </w:rPr>
              <w:lastRenderedPageBreak/>
              <w:t>Stawka</w:t>
            </w:r>
            <w:r w:rsidR="00066B18" w:rsidRPr="002E119F">
              <w:rPr>
                <w:sz w:val="20"/>
                <w:szCs w:val="20"/>
              </w:rPr>
              <w:t xml:space="preserve"> ryczałtowa </w:t>
            </w:r>
          </w:p>
        </w:tc>
        <w:tc>
          <w:tcPr>
            <w:tcW w:w="694" w:type="pct"/>
            <w:shd w:val="clear" w:color="auto" w:fill="auto"/>
          </w:tcPr>
          <w:p w14:paraId="77B19C25" w14:textId="78456F4D" w:rsidR="00A55B23" w:rsidRPr="002E119F" w:rsidRDefault="00A55B23" w:rsidP="009A7479">
            <w:pPr>
              <w:jc w:val="both"/>
              <w:rPr>
                <w:sz w:val="20"/>
                <w:szCs w:val="20"/>
              </w:rPr>
            </w:pPr>
            <w:r w:rsidRPr="002E119F">
              <w:rPr>
                <w:sz w:val="20"/>
                <w:szCs w:val="20"/>
              </w:rPr>
              <w:t xml:space="preserve">Dla obszaru objętego LSR zamieszkałego przez ludność wiejską </w:t>
            </w:r>
            <w:r w:rsidR="00DD31A1" w:rsidRPr="002E119F">
              <w:rPr>
                <w:sz w:val="20"/>
                <w:szCs w:val="20"/>
              </w:rPr>
              <w:lastRenderedPageBreak/>
              <w:t>od 30 000</w:t>
            </w:r>
            <w:r w:rsidR="00D82B13" w:rsidRPr="002E119F">
              <w:rPr>
                <w:sz w:val="20"/>
                <w:szCs w:val="20"/>
              </w:rPr>
              <w:t>*</w:t>
            </w:r>
            <w:r w:rsidR="00DD31A1" w:rsidRPr="002E119F">
              <w:rPr>
                <w:sz w:val="20"/>
                <w:szCs w:val="20"/>
              </w:rPr>
              <w:t xml:space="preserve"> </w:t>
            </w:r>
            <w:r w:rsidRPr="002E119F">
              <w:rPr>
                <w:sz w:val="20"/>
                <w:szCs w:val="20"/>
              </w:rPr>
              <w:t>do 39</w:t>
            </w:r>
            <w:r w:rsidR="00842A2B" w:rsidRPr="002E119F">
              <w:rPr>
                <w:sz w:val="20"/>
                <w:szCs w:val="20"/>
              </w:rPr>
              <w:t> </w:t>
            </w:r>
            <w:r w:rsidRPr="002E119F">
              <w:rPr>
                <w:sz w:val="20"/>
                <w:szCs w:val="20"/>
              </w:rPr>
              <w:t>999 mieszkańców</w:t>
            </w:r>
            <w:r w:rsidR="00487859" w:rsidRPr="002E119F">
              <w:rPr>
                <w:sz w:val="20"/>
                <w:szCs w:val="20"/>
              </w:rPr>
              <w:t xml:space="preserve"> </w:t>
            </w:r>
            <w:r w:rsidRPr="002E119F">
              <w:rPr>
                <w:sz w:val="20"/>
                <w:szCs w:val="20"/>
              </w:rPr>
              <w:t>– 25%;</w:t>
            </w:r>
          </w:p>
          <w:p w14:paraId="73C02BCD" w14:textId="3FA6DDC0" w:rsidR="00A55B23" w:rsidRPr="002E119F" w:rsidRDefault="00A55B23" w:rsidP="009A7479">
            <w:pPr>
              <w:jc w:val="both"/>
              <w:rPr>
                <w:sz w:val="20"/>
                <w:szCs w:val="20"/>
              </w:rPr>
            </w:pPr>
            <w:r w:rsidRPr="002E119F">
              <w:rPr>
                <w:sz w:val="20"/>
                <w:szCs w:val="20"/>
              </w:rPr>
              <w:t xml:space="preserve">Dla obszaru objętego LSR zamieszkałego przez ludność wiejską od 40 000 do 49 999 </w:t>
            </w:r>
            <w:r w:rsidR="006152F3" w:rsidRPr="002E119F">
              <w:rPr>
                <w:sz w:val="20"/>
                <w:szCs w:val="20"/>
              </w:rPr>
              <w:t>mieszkańców –</w:t>
            </w:r>
            <w:r w:rsidRPr="002E119F">
              <w:rPr>
                <w:sz w:val="20"/>
                <w:szCs w:val="20"/>
              </w:rPr>
              <w:t xml:space="preserve"> 24,17%;</w:t>
            </w:r>
          </w:p>
          <w:p w14:paraId="2E5D5B20" w14:textId="77777777" w:rsidR="00A55B23" w:rsidRPr="002E119F" w:rsidRDefault="00A55B23" w:rsidP="009A7479">
            <w:pPr>
              <w:jc w:val="both"/>
              <w:rPr>
                <w:sz w:val="20"/>
                <w:szCs w:val="20"/>
              </w:rPr>
            </w:pPr>
            <w:r w:rsidRPr="002E119F">
              <w:rPr>
                <w:sz w:val="20"/>
                <w:szCs w:val="20"/>
              </w:rPr>
              <w:t>Dla obszaru objętego LSR zamieszkałego przez ludność wiejską od 50 000 do 59 999 mieszkańców – 23,57%;</w:t>
            </w:r>
          </w:p>
          <w:p w14:paraId="4E7D93A5" w14:textId="77777777" w:rsidR="00A55B23" w:rsidRPr="002E119F" w:rsidRDefault="00A55B23" w:rsidP="009A7479">
            <w:pPr>
              <w:jc w:val="both"/>
              <w:rPr>
                <w:sz w:val="20"/>
                <w:szCs w:val="20"/>
              </w:rPr>
            </w:pPr>
            <w:r w:rsidRPr="002E119F">
              <w:rPr>
                <w:sz w:val="20"/>
                <w:szCs w:val="20"/>
              </w:rPr>
              <w:t xml:space="preserve">Dla obszaru objętego LSR zamieszkałego przez ludność wiejską od 60 000 do 69 999 mieszkańców – </w:t>
            </w:r>
            <w:r w:rsidR="003D6A9B" w:rsidRPr="002E119F">
              <w:rPr>
                <w:sz w:val="20"/>
                <w:szCs w:val="20"/>
              </w:rPr>
              <w:t>23,13</w:t>
            </w:r>
            <w:r w:rsidRPr="002E119F">
              <w:rPr>
                <w:sz w:val="20"/>
                <w:szCs w:val="20"/>
              </w:rPr>
              <w:t>%;</w:t>
            </w:r>
          </w:p>
          <w:p w14:paraId="4296038C" w14:textId="7F95D434" w:rsidR="00A55B23" w:rsidRPr="002E119F" w:rsidRDefault="00A55B23" w:rsidP="009A7479">
            <w:pPr>
              <w:jc w:val="both"/>
              <w:rPr>
                <w:sz w:val="20"/>
                <w:szCs w:val="20"/>
              </w:rPr>
            </w:pPr>
            <w:r w:rsidRPr="002E119F">
              <w:rPr>
                <w:sz w:val="20"/>
                <w:szCs w:val="20"/>
              </w:rPr>
              <w:t xml:space="preserve">Dla obszaru objętego LSR zamieszkałego przez ludność wiejską </w:t>
            </w:r>
            <w:r w:rsidR="006152F3" w:rsidRPr="002E119F">
              <w:rPr>
                <w:sz w:val="20"/>
                <w:szCs w:val="20"/>
              </w:rPr>
              <w:t>od 70</w:t>
            </w:r>
            <w:r w:rsidRPr="002E119F">
              <w:rPr>
                <w:sz w:val="20"/>
                <w:szCs w:val="20"/>
              </w:rPr>
              <w:t> 000 do 79 999 mieszkańców</w:t>
            </w:r>
            <w:r w:rsidR="00487859" w:rsidRPr="002E119F">
              <w:rPr>
                <w:sz w:val="20"/>
                <w:szCs w:val="20"/>
              </w:rPr>
              <w:t xml:space="preserve"> </w:t>
            </w:r>
            <w:r w:rsidRPr="002E119F">
              <w:rPr>
                <w:sz w:val="20"/>
                <w:szCs w:val="20"/>
              </w:rPr>
              <w:t>– 22,78%;</w:t>
            </w:r>
          </w:p>
          <w:p w14:paraId="1012ED33" w14:textId="77777777" w:rsidR="00A55B23" w:rsidRPr="002E119F" w:rsidRDefault="00A55B23" w:rsidP="009A7479">
            <w:pPr>
              <w:jc w:val="both"/>
              <w:rPr>
                <w:sz w:val="20"/>
                <w:szCs w:val="20"/>
              </w:rPr>
            </w:pPr>
            <w:r w:rsidRPr="002E119F">
              <w:rPr>
                <w:sz w:val="20"/>
                <w:szCs w:val="20"/>
              </w:rPr>
              <w:t xml:space="preserve">Dla obszaru objętego LSR zamieszkałego przez ludność wiejską od 80 000 do 89 999 </w:t>
            </w:r>
            <w:r w:rsidRPr="002E119F">
              <w:rPr>
                <w:sz w:val="20"/>
                <w:szCs w:val="20"/>
              </w:rPr>
              <w:lastRenderedPageBreak/>
              <w:t>mieszkańców</w:t>
            </w:r>
            <w:r w:rsidR="00487859" w:rsidRPr="002E119F">
              <w:rPr>
                <w:sz w:val="20"/>
                <w:szCs w:val="20"/>
              </w:rPr>
              <w:t xml:space="preserve"> </w:t>
            </w:r>
            <w:r w:rsidRPr="002E119F">
              <w:rPr>
                <w:sz w:val="20"/>
                <w:szCs w:val="20"/>
              </w:rPr>
              <w:t>– 22,50%;</w:t>
            </w:r>
          </w:p>
          <w:p w14:paraId="4122811D" w14:textId="77777777" w:rsidR="00A55B23" w:rsidRPr="002E119F" w:rsidRDefault="00A55B23" w:rsidP="009A7479">
            <w:pPr>
              <w:jc w:val="both"/>
              <w:rPr>
                <w:sz w:val="20"/>
                <w:szCs w:val="20"/>
              </w:rPr>
            </w:pPr>
            <w:r w:rsidRPr="002E119F">
              <w:rPr>
                <w:sz w:val="20"/>
                <w:szCs w:val="20"/>
              </w:rPr>
              <w:t>Dla obszaru objętego LSR zamieszkałego przez ludność wiejską od 90 000 do 99 999 mieszkańców</w:t>
            </w:r>
            <w:r w:rsidR="00487859" w:rsidRPr="002E119F">
              <w:rPr>
                <w:sz w:val="20"/>
                <w:szCs w:val="20"/>
              </w:rPr>
              <w:t xml:space="preserve"> </w:t>
            </w:r>
            <w:r w:rsidRPr="002E119F">
              <w:rPr>
                <w:sz w:val="20"/>
                <w:szCs w:val="20"/>
              </w:rPr>
              <w:t>– 22,27%;</w:t>
            </w:r>
          </w:p>
          <w:p w14:paraId="63C0093A" w14:textId="31FADDB5" w:rsidR="00A55B23" w:rsidRPr="002E119F" w:rsidRDefault="00A55B23" w:rsidP="009A7479">
            <w:pPr>
              <w:jc w:val="both"/>
              <w:rPr>
                <w:sz w:val="20"/>
                <w:szCs w:val="20"/>
              </w:rPr>
            </w:pPr>
            <w:r w:rsidRPr="002E119F">
              <w:rPr>
                <w:sz w:val="20"/>
                <w:szCs w:val="20"/>
              </w:rPr>
              <w:t xml:space="preserve">Dla obszaru objętego LSR zamieszkałego przez ludność wiejską </w:t>
            </w:r>
            <w:r w:rsidR="006152F3" w:rsidRPr="002E119F">
              <w:rPr>
                <w:sz w:val="20"/>
                <w:szCs w:val="20"/>
              </w:rPr>
              <w:t>od 100</w:t>
            </w:r>
            <w:r w:rsidRPr="002E119F">
              <w:rPr>
                <w:sz w:val="20"/>
                <w:szCs w:val="20"/>
              </w:rPr>
              <w:t xml:space="preserve"> 000 do 109 999 mieszkańców – 22,08%;</w:t>
            </w:r>
          </w:p>
          <w:p w14:paraId="592EF226" w14:textId="00182453" w:rsidR="00A55B23" w:rsidRPr="002E119F" w:rsidRDefault="00A55B23" w:rsidP="009A7479">
            <w:pPr>
              <w:jc w:val="both"/>
              <w:rPr>
                <w:sz w:val="20"/>
                <w:szCs w:val="20"/>
              </w:rPr>
            </w:pPr>
            <w:r w:rsidRPr="002E119F">
              <w:rPr>
                <w:sz w:val="20"/>
                <w:szCs w:val="20"/>
              </w:rPr>
              <w:t xml:space="preserve">Dla obszaru objętego LSR zamieszkałego przez ludność wiejską </w:t>
            </w:r>
            <w:r w:rsidR="006152F3" w:rsidRPr="002E119F">
              <w:rPr>
                <w:sz w:val="20"/>
                <w:szCs w:val="20"/>
              </w:rPr>
              <w:t>od 110</w:t>
            </w:r>
            <w:r w:rsidRPr="002E119F">
              <w:rPr>
                <w:sz w:val="20"/>
                <w:szCs w:val="20"/>
              </w:rPr>
              <w:t xml:space="preserve"> 000 do 119 999 mieszkańców</w:t>
            </w:r>
            <w:r w:rsidR="00487859" w:rsidRPr="002E119F">
              <w:rPr>
                <w:sz w:val="20"/>
                <w:szCs w:val="20"/>
              </w:rPr>
              <w:t xml:space="preserve"> </w:t>
            </w:r>
            <w:r w:rsidRPr="002E119F">
              <w:rPr>
                <w:sz w:val="20"/>
                <w:szCs w:val="20"/>
              </w:rPr>
              <w:t>– 20,38%;</w:t>
            </w:r>
          </w:p>
          <w:p w14:paraId="790C9436" w14:textId="39364724" w:rsidR="00A55B23" w:rsidRPr="002E119F" w:rsidRDefault="00A55B23" w:rsidP="009A7479">
            <w:pPr>
              <w:jc w:val="both"/>
              <w:rPr>
                <w:sz w:val="20"/>
                <w:szCs w:val="20"/>
              </w:rPr>
            </w:pPr>
            <w:r w:rsidRPr="002E119F">
              <w:rPr>
                <w:sz w:val="20"/>
                <w:szCs w:val="20"/>
              </w:rPr>
              <w:t xml:space="preserve">Dla obszaru objętego LSR zamieszkałego przez ludność wiejską </w:t>
            </w:r>
            <w:r w:rsidR="006152F3" w:rsidRPr="002E119F">
              <w:rPr>
                <w:sz w:val="20"/>
                <w:szCs w:val="20"/>
              </w:rPr>
              <w:t>od 120</w:t>
            </w:r>
            <w:r w:rsidRPr="002E119F">
              <w:rPr>
                <w:sz w:val="20"/>
                <w:szCs w:val="20"/>
              </w:rPr>
              <w:t xml:space="preserve"> 000 do 129 999 mieszkańców – 18,93%;</w:t>
            </w:r>
          </w:p>
          <w:p w14:paraId="729ED7D8" w14:textId="03F5A033" w:rsidR="00A55B23" w:rsidRPr="002E119F" w:rsidRDefault="00A55B23" w:rsidP="009A7479">
            <w:pPr>
              <w:jc w:val="both"/>
              <w:rPr>
                <w:sz w:val="20"/>
                <w:szCs w:val="20"/>
              </w:rPr>
            </w:pPr>
            <w:r w:rsidRPr="002E119F">
              <w:rPr>
                <w:sz w:val="20"/>
                <w:szCs w:val="20"/>
              </w:rPr>
              <w:t xml:space="preserve">Dla obszaru objętego LSR zamieszkałego przez ludność wiejską </w:t>
            </w:r>
            <w:r w:rsidR="006152F3" w:rsidRPr="002E119F">
              <w:rPr>
                <w:sz w:val="20"/>
                <w:szCs w:val="20"/>
              </w:rPr>
              <w:t>od 130</w:t>
            </w:r>
            <w:r w:rsidRPr="002E119F">
              <w:rPr>
                <w:sz w:val="20"/>
                <w:szCs w:val="20"/>
              </w:rPr>
              <w:t xml:space="preserve"> 000 do 139 999 </w:t>
            </w:r>
            <w:r w:rsidRPr="002E119F">
              <w:rPr>
                <w:sz w:val="20"/>
                <w:szCs w:val="20"/>
              </w:rPr>
              <w:lastRenderedPageBreak/>
              <w:t>mieszkańców</w:t>
            </w:r>
            <w:r w:rsidR="00487859" w:rsidRPr="002E119F">
              <w:rPr>
                <w:sz w:val="20"/>
                <w:szCs w:val="20"/>
              </w:rPr>
              <w:t xml:space="preserve"> </w:t>
            </w:r>
            <w:r w:rsidRPr="002E119F">
              <w:rPr>
                <w:sz w:val="20"/>
                <w:szCs w:val="20"/>
              </w:rPr>
              <w:t>– 17,67%;</w:t>
            </w:r>
          </w:p>
          <w:p w14:paraId="7C2C09CE" w14:textId="010F6B6B" w:rsidR="00842A2B" w:rsidRPr="002E119F" w:rsidRDefault="00A55B23" w:rsidP="009A7479">
            <w:pPr>
              <w:jc w:val="both"/>
              <w:rPr>
                <w:sz w:val="20"/>
                <w:szCs w:val="20"/>
              </w:rPr>
            </w:pPr>
            <w:r w:rsidRPr="002E119F">
              <w:rPr>
                <w:sz w:val="20"/>
                <w:szCs w:val="20"/>
              </w:rPr>
              <w:t xml:space="preserve">Dla obszaru objętego LSR zamieszkałego przez ludność wiejską </w:t>
            </w:r>
            <w:r w:rsidR="006152F3" w:rsidRPr="002E119F">
              <w:rPr>
                <w:sz w:val="20"/>
                <w:szCs w:val="20"/>
              </w:rPr>
              <w:t>od 140</w:t>
            </w:r>
            <w:r w:rsidRPr="002E119F">
              <w:rPr>
                <w:sz w:val="20"/>
                <w:szCs w:val="20"/>
              </w:rPr>
              <w:t> 000 mieszkańców</w:t>
            </w:r>
            <w:r w:rsidR="00487859" w:rsidRPr="002E119F">
              <w:rPr>
                <w:sz w:val="20"/>
                <w:szCs w:val="20"/>
              </w:rPr>
              <w:t xml:space="preserve"> </w:t>
            </w:r>
            <w:r w:rsidRPr="002E119F">
              <w:rPr>
                <w:sz w:val="20"/>
                <w:szCs w:val="20"/>
              </w:rPr>
              <w:t>– 16,56%</w:t>
            </w:r>
            <w:r w:rsidR="00842A2B" w:rsidRPr="002E119F">
              <w:rPr>
                <w:sz w:val="20"/>
                <w:szCs w:val="20"/>
              </w:rPr>
              <w:t>.</w:t>
            </w:r>
          </w:p>
          <w:p w14:paraId="63F9025E" w14:textId="36464A22" w:rsidR="00CB0332" w:rsidRPr="002E119F" w:rsidRDefault="00842A2B" w:rsidP="009A7479">
            <w:pPr>
              <w:spacing w:after="0" w:line="240" w:lineRule="auto"/>
              <w:jc w:val="both"/>
              <w:rPr>
                <w:sz w:val="20"/>
                <w:szCs w:val="20"/>
              </w:rPr>
            </w:pPr>
            <w:r w:rsidRPr="002E119F">
              <w:rPr>
                <w:sz w:val="20"/>
                <w:szCs w:val="20"/>
              </w:rPr>
              <w:t xml:space="preserve">* z uwzględnieniem przypadków wskazanych w art. 5 ust. 5 ustawy z dnia 20 lutego 2015 r. o rozwoju lokalnym z udziałem lokalnej społeczności </w:t>
            </w:r>
            <w:r w:rsidR="00841B70" w:rsidRPr="00841B70">
              <w:rPr>
                <w:color w:val="0070C0"/>
                <w:sz w:val="20"/>
                <w:szCs w:val="20"/>
              </w:rPr>
              <w:t xml:space="preserve"> </w:t>
            </w:r>
            <w:r w:rsidR="00101E90" w:rsidRPr="00101E90">
              <w:rPr>
                <w:sz w:val="20"/>
                <w:szCs w:val="20"/>
              </w:rPr>
              <w:t>(</w:t>
            </w:r>
            <w:r w:rsidR="00841B70" w:rsidRPr="00101E90">
              <w:rPr>
                <w:sz w:val="20"/>
                <w:szCs w:val="20"/>
              </w:rPr>
              <w:t>Dz.U.2025.182 tj. z dnia 12.02.2025).</w:t>
            </w:r>
          </w:p>
        </w:tc>
      </w:tr>
    </w:tbl>
    <w:p w14:paraId="4749B6E2" w14:textId="77777777" w:rsidR="00066B18" w:rsidRPr="002E119F" w:rsidRDefault="00066B18" w:rsidP="009A7479">
      <w:pPr>
        <w:jc w:val="both"/>
      </w:pPr>
    </w:p>
    <w:p w14:paraId="43F33761" w14:textId="77777777" w:rsidR="00D97810" w:rsidRDefault="00D97810" w:rsidP="009A7479">
      <w:pPr>
        <w:jc w:val="both"/>
      </w:pPr>
    </w:p>
    <w:p w14:paraId="182CB4C0" w14:textId="15283E85" w:rsidR="00737CF2" w:rsidRPr="002E119F" w:rsidRDefault="00737CF2" w:rsidP="009A7479">
      <w:pPr>
        <w:jc w:val="both"/>
        <w:sectPr w:rsidR="00737CF2" w:rsidRPr="002E119F" w:rsidSect="009B542B">
          <w:footerReference w:type="default" r:id="rId9"/>
          <w:type w:val="continuous"/>
          <w:pgSz w:w="16838" w:h="11906" w:orient="landscape" w:code="9"/>
          <w:pgMar w:top="1134" w:right="1134" w:bottom="1134" w:left="1134" w:header="567" w:footer="567" w:gutter="0"/>
          <w:cols w:space="708"/>
          <w:docGrid w:linePitch="360"/>
        </w:sectPr>
      </w:pPr>
    </w:p>
    <w:p w14:paraId="061EFA01" w14:textId="77777777" w:rsidR="00066B18" w:rsidRPr="002E119F" w:rsidRDefault="00066B18" w:rsidP="009A7479">
      <w:pPr>
        <w:jc w:val="both"/>
        <w:rPr>
          <w:b/>
        </w:rPr>
      </w:pPr>
      <w:r w:rsidRPr="002E119F">
        <w:rPr>
          <w:b/>
        </w:rPr>
        <w:t>B. Szczegółowe informacje według rodzaj</w:t>
      </w:r>
      <w:r w:rsidR="00ED5C4F" w:rsidRPr="002E119F">
        <w:rPr>
          <w:b/>
        </w:rPr>
        <w:t>u</w:t>
      </w:r>
      <w:r w:rsidRPr="002E119F">
        <w:rPr>
          <w:b/>
        </w:rPr>
        <w:t xml:space="preserve"> operacji (należy wypełnić dla każdego rodzaju operacji)</w:t>
      </w:r>
    </w:p>
    <w:p w14:paraId="6D699A14" w14:textId="77777777" w:rsidR="00066B18" w:rsidRPr="002E119F" w:rsidRDefault="00066B18" w:rsidP="009A7479">
      <w:pPr>
        <w:jc w:val="both"/>
        <w:rPr>
          <w:lang w:val="en-GB"/>
        </w:rPr>
      </w:pPr>
      <w:r w:rsidRPr="002E119F">
        <w:t xml:space="preserve">Czy instytucja zarządzająca otrzymała wsparcie od firmy zewnętrznej w celu określenia poniższych kosztów uproszczonych? </w:t>
      </w:r>
      <w:proofErr w:type="spellStart"/>
      <w:r w:rsidRPr="002E119F">
        <w:rPr>
          <w:b/>
          <w:u w:val="single"/>
          <w:lang w:val="en-GB"/>
        </w:rPr>
        <w:t>Nie</w:t>
      </w:r>
      <w:proofErr w:type="spellEnd"/>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5"/>
        <w:gridCol w:w="11164"/>
      </w:tblGrid>
      <w:tr w:rsidR="002E119F" w:rsidRPr="002E119F" w14:paraId="5CFE72B5" w14:textId="77777777" w:rsidTr="009A7479">
        <w:trPr>
          <w:trHeight w:val="300"/>
          <w:jc w:val="center"/>
        </w:trPr>
        <w:tc>
          <w:tcPr>
            <w:tcW w:w="3715" w:type="dxa"/>
            <w:noWrap/>
            <w:vAlign w:val="center"/>
          </w:tcPr>
          <w:p w14:paraId="0748E76E" w14:textId="77777777" w:rsidR="00066B18" w:rsidRPr="002E119F" w:rsidRDefault="00066B18" w:rsidP="009A7479">
            <w:pPr>
              <w:jc w:val="both"/>
              <w:rPr>
                <w:bCs/>
                <w:sz w:val="20"/>
                <w:szCs w:val="20"/>
              </w:rPr>
            </w:pPr>
            <w:r w:rsidRPr="002E119F">
              <w:rPr>
                <w:bCs/>
                <w:sz w:val="20"/>
                <w:szCs w:val="20"/>
              </w:rPr>
              <w:t xml:space="preserve">1.1. </w:t>
            </w:r>
            <w:r w:rsidRPr="002E119F">
              <w:rPr>
                <w:sz w:val="20"/>
                <w:szCs w:val="20"/>
              </w:rPr>
              <w:t>Opis rodzaju operacji, w tym harmonogram wdrażania</w:t>
            </w:r>
          </w:p>
        </w:tc>
        <w:tc>
          <w:tcPr>
            <w:tcW w:w="11164" w:type="dxa"/>
            <w:vAlign w:val="center"/>
          </w:tcPr>
          <w:p w14:paraId="256D51B2" w14:textId="1C62F5F1" w:rsidR="00522EB3" w:rsidRPr="009D722E" w:rsidRDefault="446BB5D6" w:rsidP="00E10E4A">
            <w:pPr>
              <w:jc w:val="both"/>
            </w:pPr>
            <w:r w:rsidRPr="002E119F">
              <w:rPr>
                <w:sz w:val="20"/>
                <w:szCs w:val="20"/>
              </w:rPr>
              <w:t xml:space="preserve">Wsparcie dla instrumentu rozwoju lokalnego kierowanego przez społeczność (RLKS) realizowane będzie przez </w:t>
            </w:r>
            <w:r w:rsidR="4D854A24" w:rsidRPr="002E119F">
              <w:rPr>
                <w:sz w:val="20"/>
                <w:szCs w:val="20"/>
              </w:rPr>
              <w:t>lokalne grupy działania (</w:t>
            </w:r>
            <w:r w:rsidRPr="002E119F">
              <w:rPr>
                <w:sz w:val="20"/>
                <w:szCs w:val="20"/>
              </w:rPr>
              <w:t>LGD</w:t>
            </w:r>
            <w:r w:rsidR="4D854A24" w:rsidRPr="002E119F">
              <w:rPr>
                <w:sz w:val="20"/>
                <w:szCs w:val="20"/>
              </w:rPr>
              <w:t>)</w:t>
            </w:r>
            <w:r w:rsidRPr="002E119F">
              <w:rPr>
                <w:sz w:val="20"/>
                <w:szCs w:val="20"/>
              </w:rPr>
              <w:t>, poprzez wdrażanie opracowanych na poziomie lokalnym strategii rozwoju (LSR), które spełniają wymogi wynikające z</w:t>
            </w:r>
            <w:r w:rsidR="00647DC7" w:rsidRPr="002E119F">
              <w:rPr>
                <w:sz w:val="20"/>
                <w:szCs w:val="20"/>
              </w:rPr>
              <w:t xml:space="preserve"> </w:t>
            </w:r>
            <w:r w:rsidRPr="002E119F">
              <w:rPr>
                <w:sz w:val="20"/>
                <w:szCs w:val="20"/>
              </w:rPr>
              <w:t xml:space="preserve">art. 32 </w:t>
            </w:r>
            <w:r w:rsidR="4D854A24" w:rsidRPr="002E119F">
              <w:rPr>
                <w:sz w:val="20"/>
                <w:szCs w:val="20"/>
              </w:rPr>
              <w:t>Rozporządzenia 2021/1060 z dnia 24 czerwca 2021 r. ustanawiającego wspólne przepisy (…) (</w:t>
            </w:r>
            <w:r w:rsidRPr="002E119F">
              <w:rPr>
                <w:sz w:val="20"/>
                <w:szCs w:val="20"/>
              </w:rPr>
              <w:t>rozporządzeni</w:t>
            </w:r>
            <w:r w:rsidR="4D854A24" w:rsidRPr="002E119F">
              <w:rPr>
                <w:sz w:val="20"/>
                <w:szCs w:val="20"/>
              </w:rPr>
              <w:t>e</w:t>
            </w:r>
            <w:r w:rsidRPr="002E119F">
              <w:rPr>
                <w:sz w:val="20"/>
                <w:szCs w:val="20"/>
              </w:rPr>
              <w:t xml:space="preserve"> ogólne</w:t>
            </w:r>
            <w:r w:rsidR="4D854A24" w:rsidRPr="002E119F">
              <w:rPr>
                <w:sz w:val="20"/>
                <w:szCs w:val="20"/>
              </w:rPr>
              <w:t>)</w:t>
            </w:r>
            <w:r w:rsidRPr="002E119F">
              <w:rPr>
                <w:sz w:val="20"/>
                <w:szCs w:val="20"/>
              </w:rPr>
              <w:t xml:space="preserve">. </w:t>
            </w:r>
            <w:r w:rsidR="663834BE" w:rsidRPr="002E119F">
              <w:rPr>
                <w:sz w:val="20"/>
                <w:szCs w:val="20"/>
              </w:rPr>
              <w:t xml:space="preserve">Kluczową rolą RLKS w programie </w:t>
            </w:r>
            <w:r w:rsidR="663834BE" w:rsidRPr="00D63C83">
              <w:rPr>
                <w:sz w:val="20"/>
                <w:szCs w:val="20"/>
              </w:rPr>
              <w:t xml:space="preserve">jest wsparcie </w:t>
            </w:r>
            <w:r w:rsidR="001C5328" w:rsidRPr="009D722E">
              <w:rPr>
                <w:sz w:val="20"/>
                <w:szCs w:val="20"/>
              </w:rPr>
              <w:t xml:space="preserve">na rzecz </w:t>
            </w:r>
            <w:r w:rsidR="005B4AC1">
              <w:rPr>
                <w:sz w:val="20"/>
                <w:szCs w:val="20"/>
              </w:rPr>
              <w:t>kształcenia</w:t>
            </w:r>
            <w:bookmarkStart w:id="0" w:name="_GoBack"/>
            <w:bookmarkEnd w:id="0"/>
            <w:r w:rsidR="001C5328" w:rsidRPr="009D722E">
              <w:rPr>
                <w:sz w:val="20"/>
                <w:szCs w:val="20"/>
              </w:rPr>
              <w:t xml:space="preserve"> dorosłych (z wyłączeniem infrastruktury) w dziedzinie gotowości cywilnej,                                 w przemyśle obronnym lub dziedzinie </w:t>
            </w:r>
            <w:proofErr w:type="spellStart"/>
            <w:r w:rsidR="001C5328" w:rsidRPr="009D722E">
              <w:rPr>
                <w:sz w:val="20"/>
                <w:szCs w:val="20"/>
              </w:rPr>
              <w:t>cyberbezpieczeństwa</w:t>
            </w:r>
            <w:proofErr w:type="spellEnd"/>
            <w:r w:rsidR="00522EB3" w:rsidRPr="009D722E">
              <w:rPr>
                <w:sz w:val="20"/>
                <w:szCs w:val="20"/>
              </w:rPr>
              <w:t>.</w:t>
            </w:r>
          </w:p>
          <w:p w14:paraId="12E32BAC" w14:textId="3E2ED34F" w:rsidR="001F3E5B" w:rsidRPr="002E119F" w:rsidRDefault="44BE8C36" w:rsidP="00E10E4A">
            <w:pPr>
              <w:jc w:val="both"/>
              <w:rPr>
                <w:sz w:val="20"/>
                <w:szCs w:val="20"/>
              </w:rPr>
            </w:pPr>
            <w:r w:rsidRPr="002E119F">
              <w:rPr>
                <w:sz w:val="20"/>
                <w:szCs w:val="20"/>
              </w:rPr>
              <w:t xml:space="preserve"> W </w:t>
            </w:r>
            <w:r w:rsidR="5E3D6B4F" w:rsidRPr="002E119F">
              <w:rPr>
                <w:sz w:val="20"/>
                <w:szCs w:val="20"/>
              </w:rPr>
              <w:t>województwie</w:t>
            </w:r>
            <w:r w:rsidR="446BB5D6" w:rsidRPr="002E119F">
              <w:rPr>
                <w:sz w:val="20"/>
                <w:szCs w:val="20"/>
              </w:rPr>
              <w:t xml:space="preserve"> </w:t>
            </w:r>
            <w:r w:rsidR="00441730" w:rsidRPr="002E119F">
              <w:rPr>
                <w:sz w:val="20"/>
                <w:szCs w:val="20"/>
              </w:rPr>
              <w:t xml:space="preserve">zachodniopomorskim </w:t>
            </w:r>
            <w:r w:rsidRPr="002E119F">
              <w:rPr>
                <w:sz w:val="20"/>
                <w:szCs w:val="20"/>
              </w:rPr>
              <w:t>LSR oprócz finansowania z EFRROW</w:t>
            </w:r>
            <w:r w:rsidR="00441730" w:rsidRPr="002E119F">
              <w:rPr>
                <w:sz w:val="20"/>
                <w:szCs w:val="20"/>
              </w:rPr>
              <w:t xml:space="preserve"> (PS WPR)</w:t>
            </w:r>
            <w:r w:rsidRPr="002E119F">
              <w:rPr>
                <w:sz w:val="20"/>
                <w:szCs w:val="20"/>
              </w:rPr>
              <w:t xml:space="preserve"> będą współfinansowane ze środków EFS+ (w ramach FE</w:t>
            </w:r>
            <w:r w:rsidR="378DA7B3" w:rsidRPr="002E119F">
              <w:rPr>
                <w:sz w:val="20"/>
                <w:szCs w:val="20"/>
              </w:rPr>
              <w:t>PZ</w:t>
            </w:r>
            <w:r w:rsidRPr="002E119F">
              <w:rPr>
                <w:sz w:val="20"/>
                <w:szCs w:val="20"/>
              </w:rPr>
              <w:t xml:space="preserve">). </w:t>
            </w:r>
          </w:p>
          <w:p w14:paraId="300F2E9E" w14:textId="49DE7DDB" w:rsidR="00250945" w:rsidRPr="002E119F" w:rsidRDefault="446BB5D6" w:rsidP="00E10E4A">
            <w:pPr>
              <w:jc w:val="both"/>
              <w:rPr>
                <w:sz w:val="20"/>
                <w:szCs w:val="20"/>
                <w:lang w:eastAsia="pl-PL"/>
              </w:rPr>
            </w:pPr>
            <w:r w:rsidRPr="002E119F">
              <w:rPr>
                <w:sz w:val="20"/>
                <w:szCs w:val="20"/>
              </w:rPr>
              <w:lastRenderedPageBreak/>
              <w:t xml:space="preserve">Zakres realizowanej operacji dotyczy </w:t>
            </w:r>
            <w:r w:rsidR="4D854A24" w:rsidRPr="002E119F">
              <w:rPr>
                <w:sz w:val="20"/>
                <w:szCs w:val="20"/>
              </w:rPr>
              <w:t xml:space="preserve">koniecznego </w:t>
            </w:r>
            <w:r w:rsidRPr="002E119F">
              <w:rPr>
                <w:sz w:val="20"/>
                <w:szCs w:val="20"/>
              </w:rPr>
              <w:t xml:space="preserve">wsparcia </w:t>
            </w:r>
            <w:r w:rsidR="4D854A24" w:rsidRPr="002E119F">
              <w:rPr>
                <w:sz w:val="20"/>
                <w:szCs w:val="20"/>
              </w:rPr>
              <w:t>(</w:t>
            </w:r>
            <w:r w:rsidRPr="002E119F">
              <w:rPr>
                <w:sz w:val="20"/>
                <w:szCs w:val="20"/>
              </w:rPr>
              <w:t xml:space="preserve">w ramach </w:t>
            </w:r>
            <w:r w:rsidR="00F03CC3" w:rsidRPr="002E119F">
              <w:rPr>
                <w:sz w:val="20"/>
                <w:szCs w:val="20"/>
              </w:rPr>
              <w:t>EFS+</w:t>
            </w:r>
            <w:r w:rsidR="4D854A24" w:rsidRPr="002E119F">
              <w:rPr>
                <w:sz w:val="20"/>
                <w:szCs w:val="20"/>
              </w:rPr>
              <w:t>) LGD</w:t>
            </w:r>
            <w:r w:rsidRPr="002E119F">
              <w:rPr>
                <w:sz w:val="20"/>
                <w:szCs w:val="20"/>
              </w:rPr>
              <w:t xml:space="preserve"> </w:t>
            </w:r>
            <w:r w:rsidR="4D854A24" w:rsidRPr="002E119F">
              <w:rPr>
                <w:sz w:val="20"/>
                <w:szCs w:val="20"/>
              </w:rPr>
              <w:t>w prawidł</w:t>
            </w:r>
            <w:r w:rsidR="00ED5C4F" w:rsidRPr="002E119F">
              <w:rPr>
                <w:sz w:val="20"/>
                <w:szCs w:val="20"/>
              </w:rPr>
              <w:t>owym i skutecznym wdrożeniu LSR</w:t>
            </w:r>
            <w:r w:rsidR="4D854A24" w:rsidRPr="002E119F">
              <w:rPr>
                <w:sz w:val="20"/>
                <w:szCs w:val="20"/>
              </w:rPr>
              <w:t>, które obejmuje elementy wskazane w art. 34</w:t>
            </w:r>
            <w:r w:rsidR="35AEF11E" w:rsidRPr="002E119F">
              <w:rPr>
                <w:sz w:val="20"/>
                <w:szCs w:val="20"/>
              </w:rPr>
              <w:t xml:space="preserve"> ust. 1 lit. c) rozporządzenia ogólnego, </w:t>
            </w:r>
            <w:r w:rsidR="4D854A24" w:rsidRPr="002E119F">
              <w:rPr>
                <w:sz w:val="20"/>
                <w:szCs w:val="20"/>
              </w:rPr>
              <w:t>tj.:</w:t>
            </w:r>
            <w:r w:rsidR="4501D32B" w:rsidRPr="002E119F">
              <w:rPr>
                <w:sz w:val="20"/>
                <w:szCs w:val="20"/>
              </w:rPr>
              <w:t xml:space="preserve"> </w:t>
            </w:r>
            <w:r w:rsidRPr="002E119F">
              <w:rPr>
                <w:sz w:val="20"/>
                <w:szCs w:val="20"/>
                <w:lang w:eastAsia="pl-PL"/>
              </w:rPr>
              <w:t>zarządzanie strategią, jej monitorowanie i ewaluację oraz jej animowanie, w tym ułatwianie wymiany między zainteresowanymi stronami</w:t>
            </w:r>
            <w:r w:rsidR="00C22A2E" w:rsidRPr="002E119F">
              <w:rPr>
                <w:sz w:val="20"/>
                <w:szCs w:val="20"/>
                <w:lang w:eastAsia="pl-PL"/>
              </w:rPr>
              <w:t xml:space="preserve"> (dalej KZiA)</w:t>
            </w:r>
            <w:r w:rsidRPr="002E119F">
              <w:rPr>
                <w:sz w:val="20"/>
                <w:szCs w:val="20"/>
                <w:lang w:eastAsia="pl-PL"/>
              </w:rPr>
              <w:t>.</w:t>
            </w:r>
            <w:r w:rsidR="4501D32B" w:rsidRPr="002E119F">
              <w:rPr>
                <w:sz w:val="20"/>
                <w:szCs w:val="20"/>
                <w:lang w:eastAsia="pl-PL"/>
              </w:rPr>
              <w:t xml:space="preserve"> Przedmiotowe wsparcie nie przekroczy </w:t>
            </w:r>
            <w:r w:rsidR="00997C9A" w:rsidRPr="002E119F">
              <w:rPr>
                <w:sz w:val="20"/>
                <w:szCs w:val="20"/>
                <w:lang w:eastAsia="pl-PL"/>
              </w:rPr>
              <w:t>25 % całkowitego wkładu publicznego</w:t>
            </w:r>
            <w:r w:rsidR="00DA6C87" w:rsidRPr="002E119F">
              <w:rPr>
                <w:sz w:val="20"/>
                <w:szCs w:val="20"/>
                <w:lang w:eastAsia="pl-PL"/>
              </w:rPr>
              <w:t xml:space="preserve"> </w:t>
            </w:r>
            <w:r w:rsidR="00997C9A" w:rsidRPr="002E119F">
              <w:rPr>
                <w:sz w:val="20"/>
                <w:szCs w:val="20"/>
                <w:lang w:eastAsia="pl-PL"/>
              </w:rPr>
              <w:t xml:space="preserve">na rzecz </w:t>
            </w:r>
            <w:r w:rsidR="4501D32B" w:rsidRPr="002E119F">
              <w:rPr>
                <w:sz w:val="20"/>
                <w:szCs w:val="20"/>
                <w:lang w:eastAsia="pl-PL"/>
              </w:rPr>
              <w:t>danej LSR</w:t>
            </w:r>
            <w:r w:rsidR="00DA6C87" w:rsidRPr="002E119F">
              <w:rPr>
                <w:sz w:val="20"/>
                <w:szCs w:val="20"/>
                <w:lang w:eastAsia="pl-PL"/>
              </w:rPr>
              <w:t xml:space="preserve"> </w:t>
            </w:r>
            <w:r w:rsidR="008A684C" w:rsidRPr="002E119F">
              <w:rPr>
                <w:sz w:val="20"/>
                <w:szCs w:val="20"/>
                <w:lang w:eastAsia="pl-PL"/>
              </w:rPr>
              <w:t>w części wdrażanej w ramach cs współfinansowanych z EFS</w:t>
            </w:r>
            <w:r w:rsidR="00A55B23" w:rsidRPr="002E119F">
              <w:rPr>
                <w:sz w:val="20"/>
                <w:szCs w:val="20"/>
                <w:lang w:eastAsia="pl-PL"/>
              </w:rPr>
              <w:t xml:space="preserve">+ w ramach </w:t>
            </w:r>
            <w:r w:rsidR="7A23E2DF" w:rsidRPr="002E119F">
              <w:rPr>
                <w:sz w:val="20"/>
                <w:szCs w:val="20"/>
                <w:lang w:eastAsia="pl-PL"/>
              </w:rPr>
              <w:t>Priorytetu</w:t>
            </w:r>
            <w:r w:rsidR="00A55B23" w:rsidRPr="002E119F">
              <w:rPr>
                <w:sz w:val="20"/>
                <w:szCs w:val="20"/>
                <w:lang w:eastAsia="pl-PL"/>
              </w:rPr>
              <w:t xml:space="preserve"> </w:t>
            </w:r>
            <w:r w:rsidR="00562CEE" w:rsidRPr="009D722E">
              <w:rPr>
                <w:sz w:val="20"/>
                <w:szCs w:val="20"/>
                <w:lang w:eastAsia="pl-PL"/>
              </w:rPr>
              <w:t>14</w:t>
            </w:r>
            <w:r w:rsidR="00562CEE">
              <w:rPr>
                <w:sz w:val="20"/>
                <w:szCs w:val="20"/>
                <w:lang w:eastAsia="pl-PL"/>
              </w:rPr>
              <w:t xml:space="preserve"> </w:t>
            </w:r>
            <w:r w:rsidR="1FC3DB95" w:rsidRPr="002E119F">
              <w:rPr>
                <w:sz w:val="20"/>
                <w:szCs w:val="20"/>
                <w:lang w:eastAsia="pl-PL"/>
              </w:rPr>
              <w:t xml:space="preserve">i działania </w:t>
            </w:r>
            <w:r w:rsidR="00562CEE" w:rsidRPr="009D722E">
              <w:rPr>
                <w:sz w:val="20"/>
                <w:szCs w:val="20"/>
                <w:lang w:eastAsia="pl-PL"/>
              </w:rPr>
              <w:t>14.4</w:t>
            </w:r>
            <w:r w:rsidR="1FC3DB95" w:rsidRPr="002E119F">
              <w:rPr>
                <w:sz w:val="20"/>
                <w:szCs w:val="20"/>
                <w:lang w:eastAsia="pl-PL"/>
              </w:rPr>
              <w:t>.</w:t>
            </w:r>
          </w:p>
          <w:p w14:paraId="517C21AA" w14:textId="402B843A" w:rsidR="001C4A59" w:rsidRPr="002E119F" w:rsidRDefault="1FC3DB95" w:rsidP="00E10E4A">
            <w:pPr>
              <w:jc w:val="both"/>
              <w:rPr>
                <w:sz w:val="20"/>
                <w:szCs w:val="20"/>
                <w:lang w:eastAsia="pl-PL"/>
              </w:rPr>
            </w:pPr>
            <w:r w:rsidRPr="002E119F">
              <w:rPr>
                <w:sz w:val="20"/>
                <w:szCs w:val="20"/>
                <w:lang w:eastAsia="pl-PL"/>
              </w:rPr>
              <w:t xml:space="preserve">IZ FEPZ organizuje nabór wniosków dotyczących wdrażania LSR oraz kosztów </w:t>
            </w:r>
            <w:r w:rsidR="21718265" w:rsidRPr="002E119F">
              <w:rPr>
                <w:sz w:val="20"/>
                <w:szCs w:val="20"/>
                <w:lang w:eastAsia="pl-PL"/>
              </w:rPr>
              <w:t xml:space="preserve">zarządzania i animacji. Projekty składane przez LGD będą miały formułę projektów grantowych – LGD po zawarciu umów staną się grantodawcami. </w:t>
            </w:r>
            <w:r w:rsidRPr="002E119F">
              <w:rPr>
                <w:sz w:val="20"/>
                <w:szCs w:val="20"/>
                <w:lang w:eastAsia="pl-PL"/>
              </w:rPr>
              <w:t xml:space="preserve"> </w:t>
            </w:r>
            <w:r w:rsidR="000C74A6" w:rsidRPr="002E119F">
              <w:rPr>
                <w:sz w:val="20"/>
                <w:szCs w:val="20"/>
                <w:lang w:eastAsia="pl-PL"/>
              </w:rPr>
              <w:t>Realizacja projektu</w:t>
            </w:r>
            <w:r w:rsidR="00E91509" w:rsidRPr="002E119F">
              <w:rPr>
                <w:sz w:val="20"/>
                <w:szCs w:val="20"/>
                <w:lang w:eastAsia="pl-PL"/>
              </w:rPr>
              <w:t xml:space="preserve"> </w:t>
            </w:r>
            <w:r w:rsidR="000C74A6" w:rsidRPr="002E119F">
              <w:rPr>
                <w:sz w:val="20"/>
                <w:szCs w:val="20"/>
                <w:lang w:eastAsia="pl-PL"/>
              </w:rPr>
              <w:t xml:space="preserve">grantowego będzie odbywała </w:t>
            </w:r>
            <w:r w:rsidR="00022381" w:rsidRPr="002E119F">
              <w:rPr>
                <w:sz w:val="20"/>
                <w:szCs w:val="20"/>
                <w:lang w:eastAsia="pl-PL"/>
              </w:rPr>
              <w:t xml:space="preserve">się </w:t>
            </w:r>
            <w:r w:rsidR="000C74A6" w:rsidRPr="002E119F">
              <w:rPr>
                <w:sz w:val="20"/>
                <w:szCs w:val="20"/>
                <w:lang w:eastAsia="pl-PL"/>
              </w:rPr>
              <w:t>w oparciu o art. 17 ustawy z dnia 20 lutego 2015 r. o rozwoju lokalnym z udziałem lokalnej społeczności</w:t>
            </w:r>
            <w:r w:rsidR="00E91509" w:rsidRPr="002E119F">
              <w:rPr>
                <w:sz w:val="20"/>
                <w:szCs w:val="20"/>
                <w:lang w:eastAsia="pl-PL"/>
              </w:rPr>
              <w:t xml:space="preserve"> (</w:t>
            </w:r>
            <w:r w:rsidR="000C74A6" w:rsidRPr="002E119F">
              <w:rPr>
                <w:sz w:val="20"/>
                <w:szCs w:val="20"/>
                <w:lang w:eastAsia="pl-PL"/>
              </w:rPr>
              <w:t>ustawa RLKS).</w:t>
            </w:r>
            <w:r w:rsidR="00E91509" w:rsidRPr="002E119F">
              <w:t xml:space="preserve"> </w:t>
            </w:r>
            <w:r w:rsidR="00E91509" w:rsidRPr="002E119F">
              <w:rPr>
                <w:sz w:val="20"/>
                <w:szCs w:val="20"/>
                <w:lang w:eastAsia="pl-PL"/>
              </w:rPr>
              <w:t xml:space="preserve">Wszystkie wdrażane inicjatywy, obok uwzględniania lokalnych potrzeb, muszą być zgodne z celem szczegółowym w ramach którego będą realizowane i wpisywać się w określone założenia EFS+. </w:t>
            </w:r>
            <w:r w:rsidR="000C74A6" w:rsidRPr="002E119F">
              <w:rPr>
                <w:sz w:val="20"/>
                <w:szCs w:val="20"/>
                <w:lang w:eastAsia="pl-PL"/>
              </w:rPr>
              <w:t xml:space="preserve"> </w:t>
            </w:r>
            <w:r w:rsidR="000C74A6" w:rsidRPr="002E119F">
              <w:rPr>
                <w:sz w:val="20"/>
                <w:szCs w:val="20"/>
                <w:lang w:eastAsia="pl-PL"/>
              </w:rPr>
              <w:cr/>
            </w:r>
            <w:r w:rsidR="00930B11" w:rsidRPr="002E119F">
              <w:t xml:space="preserve"> </w:t>
            </w:r>
            <w:r w:rsidR="00930B11" w:rsidRPr="002E119F">
              <w:rPr>
                <w:sz w:val="20"/>
                <w:szCs w:val="20"/>
                <w:lang w:eastAsia="pl-PL"/>
              </w:rPr>
              <w:t>Projekt grantowy to projekt, którego beneficjent</w:t>
            </w:r>
            <w:r w:rsidR="00061DF6" w:rsidRPr="002E119F">
              <w:rPr>
                <w:sz w:val="20"/>
                <w:szCs w:val="20"/>
                <w:lang w:eastAsia="pl-PL"/>
              </w:rPr>
              <w:t xml:space="preserve"> (LGD)</w:t>
            </w:r>
            <w:r w:rsidR="00930B11" w:rsidRPr="002E119F">
              <w:rPr>
                <w:sz w:val="20"/>
                <w:szCs w:val="20"/>
                <w:lang w:eastAsia="pl-PL"/>
              </w:rPr>
              <w:t xml:space="preserve"> przekazuje grantobiorcom środki finansowe projektu w formie grantów na realizację zadań służących osiągnięciu celu tego projektu. Wartość grantu przekazanego grantobiorcy nie może przekroczyć równowartości 200 tys. Euro (do przeliczenia wartości projektu stosuje się miesięczny obrachunkowy kurs wymiany waluty stosowany przez KE, aktualny na dzień ogłoszenia naboru przez beneficjenta).</w:t>
            </w:r>
          </w:p>
          <w:p w14:paraId="22244E6D" w14:textId="19F9B915" w:rsidR="00AA0DAC" w:rsidRPr="005D5FCA" w:rsidRDefault="00AA0DAC" w:rsidP="00E10E4A">
            <w:pPr>
              <w:jc w:val="both"/>
              <w:rPr>
                <w:sz w:val="20"/>
                <w:szCs w:val="20"/>
                <w:lang w:eastAsia="pl-PL"/>
              </w:rPr>
            </w:pPr>
            <w:r w:rsidRPr="002E119F">
              <w:rPr>
                <w:sz w:val="20"/>
                <w:szCs w:val="20"/>
                <w:lang w:eastAsia="pl-PL"/>
              </w:rPr>
              <w:t>Wpływ na osiągniecie celów KZiA ma LGD, która to organizuje nabory wniosków</w:t>
            </w:r>
            <w:r w:rsidR="00D2392A" w:rsidRPr="002E119F">
              <w:rPr>
                <w:sz w:val="20"/>
                <w:szCs w:val="20"/>
                <w:lang w:eastAsia="pl-PL"/>
              </w:rPr>
              <w:t xml:space="preserve"> dla grantobiorców</w:t>
            </w:r>
            <w:r w:rsidRPr="002E119F">
              <w:rPr>
                <w:sz w:val="20"/>
                <w:szCs w:val="20"/>
                <w:lang w:eastAsia="pl-PL"/>
              </w:rPr>
              <w:t xml:space="preserve">, </w:t>
            </w:r>
            <w:r w:rsidR="00E305F9" w:rsidRPr="002E119F">
              <w:rPr>
                <w:sz w:val="20"/>
                <w:szCs w:val="20"/>
                <w:lang w:eastAsia="pl-PL"/>
              </w:rPr>
              <w:t xml:space="preserve">dokonuje oceny zgodności tych wniosków z LSR oraz lokalnymi kryteriami wyboru operacji, zawiera z grantobiorcami </w:t>
            </w:r>
            <w:r w:rsidR="006152F3" w:rsidRPr="002E119F">
              <w:rPr>
                <w:sz w:val="20"/>
                <w:szCs w:val="20"/>
                <w:lang w:eastAsia="pl-PL"/>
              </w:rPr>
              <w:t>umowy o</w:t>
            </w:r>
            <w:r w:rsidR="00571B51" w:rsidRPr="002E119F">
              <w:rPr>
                <w:sz w:val="20"/>
                <w:szCs w:val="20"/>
                <w:lang w:eastAsia="pl-PL"/>
              </w:rPr>
              <w:t xml:space="preserve"> powierzenie grantu, rozlicza wydatki poniesione przez grantobiorców, monitoruje i kontroluje zadania realizowane przez grantobiorców oraz odzyskuje granty w przypadku ich wykorzystania niezgodnie z umową o powierzenie grantu.</w:t>
            </w:r>
            <w:r w:rsidR="00712D83" w:rsidRPr="002E119F">
              <w:rPr>
                <w:sz w:val="20"/>
                <w:szCs w:val="20"/>
                <w:lang w:eastAsia="pl-PL"/>
              </w:rPr>
              <w:t xml:space="preserve"> </w:t>
            </w:r>
            <w:r w:rsidRPr="002E119F">
              <w:rPr>
                <w:sz w:val="20"/>
                <w:szCs w:val="20"/>
                <w:lang w:eastAsia="pl-PL"/>
              </w:rPr>
              <w:t xml:space="preserve">Ponadto LGD zajmuje się świadczeniem doradztwa na rzecz beneficjentów oraz potencjalnych beneficjentów pomocy, a także prowadzeniem szeroko pojętych działań informacyjnych i aktywizujących lokalną społeczność. Zatem to od aktywności LGD oraz jakości świadczonego doradztwa i działań informacyjnych zależy postęp we wdrażaniu </w:t>
            </w:r>
            <w:r w:rsidRPr="005D5FCA">
              <w:rPr>
                <w:sz w:val="20"/>
                <w:szCs w:val="20"/>
                <w:lang w:eastAsia="pl-PL"/>
              </w:rPr>
              <w:t xml:space="preserve">strategii, przekłada się to bowiem wprost na jakość </w:t>
            </w:r>
            <w:r w:rsidR="0091235D" w:rsidRPr="005D5FCA">
              <w:rPr>
                <w:sz w:val="20"/>
                <w:szCs w:val="20"/>
                <w:lang w:eastAsia="pl-PL"/>
              </w:rPr>
              <w:t>składanych i realizowanych w ramach FEPZ grantów.</w:t>
            </w:r>
          </w:p>
          <w:p w14:paraId="5B2768A1" w14:textId="7447603E" w:rsidR="00C9358A" w:rsidRDefault="000647BC" w:rsidP="00E10E4A">
            <w:pPr>
              <w:autoSpaceDE w:val="0"/>
              <w:autoSpaceDN w:val="0"/>
              <w:adjustRightInd w:val="0"/>
              <w:spacing w:after="0"/>
              <w:jc w:val="both"/>
              <w:rPr>
                <w:sz w:val="20"/>
                <w:szCs w:val="20"/>
                <w:highlight w:val="yellow"/>
              </w:rPr>
            </w:pPr>
            <w:r w:rsidRPr="005D5FCA">
              <w:rPr>
                <w:sz w:val="20"/>
                <w:szCs w:val="20"/>
                <w:lang w:eastAsia="pl-PL"/>
              </w:rPr>
              <w:t>IZ FEPZ n</w:t>
            </w:r>
            <w:r w:rsidRPr="005D5FCA">
              <w:rPr>
                <w:rFonts w:eastAsiaTheme="minorHAnsi"/>
                <w:sz w:val="20"/>
                <w:szCs w:val="20"/>
              </w:rPr>
              <w:t>ie  uruchomi</w:t>
            </w:r>
            <w:r w:rsidRPr="002E119F">
              <w:rPr>
                <w:rFonts w:eastAsiaTheme="minorHAnsi"/>
                <w:sz w:val="20"/>
                <w:szCs w:val="20"/>
              </w:rPr>
              <w:t xml:space="preserve"> odrębnego konkursu na wsparcie LGD w zakresie zarządzania strategią, jej monitorowani</w:t>
            </w:r>
            <w:r w:rsidR="00E61325" w:rsidRPr="002E119F">
              <w:rPr>
                <w:rFonts w:eastAsiaTheme="minorHAnsi"/>
                <w:sz w:val="20"/>
                <w:szCs w:val="20"/>
              </w:rPr>
              <w:t>a</w:t>
            </w:r>
            <w:r w:rsidRPr="002E119F">
              <w:rPr>
                <w:rFonts w:eastAsiaTheme="minorHAnsi"/>
                <w:sz w:val="20"/>
                <w:szCs w:val="20"/>
              </w:rPr>
              <w:t xml:space="preserve"> i ewaluacj</w:t>
            </w:r>
            <w:r w:rsidR="00E61325" w:rsidRPr="002E119F">
              <w:rPr>
                <w:rFonts w:eastAsiaTheme="minorHAnsi"/>
                <w:sz w:val="20"/>
                <w:szCs w:val="20"/>
              </w:rPr>
              <w:t>i</w:t>
            </w:r>
            <w:r w:rsidRPr="002E119F">
              <w:rPr>
                <w:rFonts w:eastAsiaTheme="minorHAnsi"/>
                <w:sz w:val="20"/>
                <w:szCs w:val="20"/>
              </w:rPr>
              <w:t xml:space="preserve"> oraz jej animowani</w:t>
            </w:r>
            <w:r w:rsidR="00E61325" w:rsidRPr="002E119F">
              <w:rPr>
                <w:rFonts w:eastAsiaTheme="minorHAnsi"/>
                <w:sz w:val="20"/>
                <w:szCs w:val="20"/>
              </w:rPr>
              <w:t>a</w:t>
            </w:r>
            <w:r w:rsidRPr="002E119F">
              <w:rPr>
                <w:rFonts w:eastAsiaTheme="minorHAnsi"/>
                <w:sz w:val="20"/>
                <w:szCs w:val="20"/>
              </w:rPr>
              <w:t>, w tym ułatwiani</w:t>
            </w:r>
            <w:r w:rsidR="00354851" w:rsidRPr="002E119F">
              <w:rPr>
                <w:rFonts w:eastAsiaTheme="minorHAnsi"/>
                <w:sz w:val="20"/>
                <w:szCs w:val="20"/>
              </w:rPr>
              <w:t>e</w:t>
            </w:r>
            <w:r w:rsidRPr="002E119F">
              <w:rPr>
                <w:rFonts w:eastAsiaTheme="minorHAnsi"/>
                <w:sz w:val="20"/>
                <w:szCs w:val="20"/>
              </w:rPr>
              <w:t xml:space="preserve"> wymiany między zainteresowanymi stronami. Przyjęto rozwiązanie, że koszty zarządzania i animacji LGD</w:t>
            </w:r>
            <w:r w:rsidR="002A13C6" w:rsidRPr="002E119F">
              <w:rPr>
                <w:rFonts w:eastAsiaTheme="minorHAnsi"/>
                <w:sz w:val="20"/>
                <w:szCs w:val="20"/>
              </w:rPr>
              <w:t>,</w:t>
            </w:r>
            <w:r w:rsidRPr="002E119F">
              <w:rPr>
                <w:rFonts w:eastAsiaTheme="minorHAnsi"/>
                <w:sz w:val="20"/>
                <w:szCs w:val="20"/>
              </w:rPr>
              <w:t xml:space="preserve"> </w:t>
            </w:r>
            <w:r w:rsidR="000212F2" w:rsidRPr="002E119F">
              <w:rPr>
                <w:rFonts w:eastAsiaTheme="minorHAnsi"/>
                <w:sz w:val="20"/>
                <w:szCs w:val="20"/>
              </w:rPr>
              <w:t>jako jedna z pozycji budżetowych</w:t>
            </w:r>
            <w:r w:rsidRPr="002E119F">
              <w:rPr>
                <w:rFonts w:eastAsiaTheme="minorHAnsi"/>
                <w:sz w:val="20"/>
                <w:szCs w:val="20"/>
              </w:rPr>
              <w:t xml:space="preserve"> projektów grantowych</w:t>
            </w:r>
            <w:r w:rsidR="002A13C6" w:rsidRPr="002E119F">
              <w:rPr>
                <w:rFonts w:eastAsiaTheme="minorHAnsi"/>
                <w:sz w:val="20"/>
                <w:szCs w:val="20"/>
              </w:rPr>
              <w:t>,</w:t>
            </w:r>
            <w:r w:rsidRPr="002E119F">
              <w:rPr>
                <w:rFonts w:eastAsiaTheme="minorHAnsi"/>
                <w:sz w:val="20"/>
                <w:szCs w:val="20"/>
              </w:rPr>
              <w:t xml:space="preserve"> będą rozliczane określoną stawką ryczałtową. </w:t>
            </w:r>
            <w:r w:rsidR="00681A30" w:rsidRPr="002E119F">
              <w:rPr>
                <w:sz w:val="20"/>
                <w:szCs w:val="20"/>
                <w:lang w:eastAsia="pl-PL"/>
              </w:rPr>
              <w:t>Podstawę dla ustalenia wysokości stawek stanowi art. 53 ust. 3 lit.</w:t>
            </w:r>
            <w:r w:rsidR="009153E4">
              <w:rPr>
                <w:sz w:val="20"/>
                <w:szCs w:val="20"/>
                <w:lang w:eastAsia="pl-PL"/>
              </w:rPr>
              <w:t>c</w:t>
            </w:r>
            <w:r w:rsidR="00681A30" w:rsidRPr="002E119F">
              <w:rPr>
                <w:sz w:val="20"/>
                <w:szCs w:val="20"/>
                <w:lang w:eastAsia="pl-PL"/>
              </w:rPr>
              <w:t xml:space="preserve"> rozporządzenia ogólnego.</w:t>
            </w:r>
            <w:r w:rsidR="004824A9">
              <w:rPr>
                <w:sz w:val="20"/>
                <w:szCs w:val="20"/>
                <w:lang w:eastAsia="pl-PL"/>
              </w:rPr>
              <w:t xml:space="preserve"> </w:t>
            </w:r>
            <w:r w:rsidR="00370AE1">
              <w:rPr>
                <w:sz w:val="20"/>
                <w:szCs w:val="20"/>
                <w:lang w:eastAsia="pl-PL"/>
              </w:rPr>
              <w:t>Z</w:t>
            </w:r>
            <w:r w:rsidR="00370FC0">
              <w:rPr>
                <w:sz w:val="20"/>
                <w:szCs w:val="20"/>
                <w:lang w:eastAsia="pl-PL"/>
              </w:rPr>
              <w:t>ostały</w:t>
            </w:r>
            <w:r w:rsidR="00370AE1">
              <w:rPr>
                <w:sz w:val="20"/>
                <w:szCs w:val="20"/>
                <w:lang w:eastAsia="pl-PL"/>
              </w:rPr>
              <w:t xml:space="preserve"> one</w:t>
            </w:r>
            <w:r w:rsidR="00370FC0">
              <w:rPr>
                <w:sz w:val="20"/>
                <w:szCs w:val="20"/>
                <w:lang w:eastAsia="pl-PL"/>
              </w:rPr>
              <w:t xml:space="preserve"> ustalone na podstawie dokumentu</w:t>
            </w:r>
            <w:r w:rsidR="00370FC0" w:rsidRPr="002A7704">
              <w:rPr>
                <w:sz w:val="20"/>
                <w:szCs w:val="20"/>
              </w:rPr>
              <w:t>: Zasady finansowania „Wsparcia przygotowawczego” i „Wsparcia na rzecz kosztów bieżących i aktywizacji” oraz ustalania alokacji środków na lokalną strategię rozwoju w ramach działania LEADER objętego Programem Rozwoju Obszarów Wiejskich na lata 2014-2020</w:t>
            </w:r>
            <w:r w:rsidR="00370FC0">
              <w:rPr>
                <w:sz w:val="20"/>
                <w:szCs w:val="20"/>
              </w:rPr>
              <w:t xml:space="preserve"> (załącznik nr 1 do niniejszej metodyki). </w:t>
            </w:r>
            <w:r w:rsidR="00370AE1">
              <w:rPr>
                <w:sz w:val="20"/>
                <w:szCs w:val="20"/>
              </w:rPr>
              <w:t xml:space="preserve">Koszty zarządzania i animacji finansowane przez EFS+ są analogiczne do tych kosztów, które LGD będą ponosić </w:t>
            </w:r>
            <w:r w:rsidR="00336201">
              <w:rPr>
                <w:sz w:val="20"/>
                <w:szCs w:val="20"/>
              </w:rPr>
              <w:t>przy realizacji</w:t>
            </w:r>
            <w:r w:rsidR="00370AE1">
              <w:rPr>
                <w:sz w:val="20"/>
                <w:szCs w:val="20"/>
              </w:rPr>
              <w:t xml:space="preserve"> P</w:t>
            </w:r>
            <w:r w:rsidR="00336201">
              <w:rPr>
                <w:sz w:val="20"/>
                <w:szCs w:val="20"/>
              </w:rPr>
              <w:t xml:space="preserve">lanu </w:t>
            </w:r>
            <w:r w:rsidR="00370AE1">
              <w:rPr>
                <w:sz w:val="20"/>
                <w:szCs w:val="20"/>
              </w:rPr>
              <w:t>S</w:t>
            </w:r>
            <w:r w:rsidR="00336201">
              <w:rPr>
                <w:sz w:val="20"/>
                <w:szCs w:val="20"/>
              </w:rPr>
              <w:t>trategicznego</w:t>
            </w:r>
            <w:r w:rsidR="00370AE1">
              <w:rPr>
                <w:sz w:val="20"/>
                <w:szCs w:val="20"/>
              </w:rPr>
              <w:t xml:space="preserve"> W</w:t>
            </w:r>
            <w:r w:rsidR="00336201">
              <w:rPr>
                <w:sz w:val="20"/>
                <w:szCs w:val="20"/>
              </w:rPr>
              <w:t xml:space="preserve">spólnej </w:t>
            </w:r>
            <w:r w:rsidR="00370AE1">
              <w:rPr>
                <w:sz w:val="20"/>
                <w:szCs w:val="20"/>
              </w:rPr>
              <w:t>P</w:t>
            </w:r>
            <w:r w:rsidR="00336201">
              <w:rPr>
                <w:sz w:val="20"/>
                <w:szCs w:val="20"/>
              </w:rPr>
              <w:t xml:space="preserve">olityki </w:t>
            </w:r>
            <w:r w:rsidR="00370AE1">
              <w:rPr>
                <w:sz w:val="20"/>
                <w:szCs w:val="20"/>
              </w:rPr>
              <w:t>R</w:t>
            </w:r>
            <w:r w:rsidR="00336201">
              <w:rPr>
                <w:sz w:val="20"/>
                <w:szCs w:val="20"/>
              </w:rPr>
              <w:t>olnej</w:t>
            </w:r>
            <w:r w:rsidR="00103D94">
              <w:rPr>
                <w:sz w:val="20"/>
                <w:szCs w:val="20"/>
              </w:rPr>
              <w:t xml:space="preserve"> na lata 2023-2027</w:t>
            </w:r>
            <w:r w:rsidR="00336201">
              <w:rPr>
                <w:sz w:val="20"/>
                <w:szCs w:val="20"/>
              </w:rPr>
              <w:t xml:space="preserve">. Dlatego też ustalanie dotacji dla LGD na KZiA  w ramach EFS + </w:t>
            </w:r>
            <w:r w:rsidR="00820E04">
              <w:rPr>
                <w:sz w:val="20"/>
                <w:szCs w:val="20"/>
              </w:rPr>
              <w:t xml:space="preserve">w formie </w:t>
            </w:r>
            <w:r w:rsidR="00271993">
              <w:rPr>
                <w:sz w:val="20"/>
                <w:szCs w:val="20"/>
              </w:rPr>
              <w:t>stawki ryczałtowej</w:t>
            </w:r>
            <w:r w:rsidR="00820E04">
              <w:rPr>
                <w:sz w:val="20"/>
                <w:szCs w:val="20"/>
              </w:rPr>
              <w:t xml:space="preserve"> </w:t>
            </w:r>
            <w:r w:rsidR="00336201">
              <w:rPr>
                <w:sz w:val="20"/>
                <w:szCs w:val="20"/>
              </w:rPr>
              <w:t>wynika z już istniejącego i sprawdzonego systemu finansowania.</w:t>
            </w:r>
            <w:r w:rsidR="00A7763C">
              <w:rPr>
                <w:sz w:val="20"/>
                <w:szCs w:val="20"/>
              </w:rPr>
              <w:t xml:space="preserve"> </w:t>
            </w:r>
            <w:r w:rsidR="00820E04">
              <w:rPr>
                <w:sz w:val="20"/>
                <w:szCs w:val="20"/>
              </w:rPr>
              <w:t>W obecnej perspektywie finansowej w ramach P</w:t>
            </w:r>
            <w:r w:rsidR="00E46659">
              <w:rPr>
                <w:sz w:val="20"/>
                <w:szCs w:val="20"/>
              </w:rPr>
              <w:t xml:space="preserve">S WPR LGD będą rozliczały koszty poniesione w komponencie „zarzadzanie” również za pomocą uproszczonych </w:t>
            </w:r>
            <w:r w:rsidR="00E46659">
              <w:rPr>
                <w:sz w:val="20"/>
                <w:szCs w:val="20"/>
              </w:rPr>
              <w:lastRenderedPageBreak/>
              <w:t>metod</w:t>
            </w:r>
            <w:r w:rsidR="00953C21">
              <w:rPr>
                <w:sz w:val="20"/>
                <w:szCs w:val="20"/>
              </w:rPr>
              <w:t xml:space="preserve">. </w:t>
            </w:r>
            <w:r w:rsidR="006339E8">
              <w:rPr>
                <w:sz w:val="20"/>
                <w:szCs w:val="20"/>
              </w:rPr>
              <w:t xml:space="preserve">PS </w:t>
            </w:r>
            <w:r w:rsidR="00261B3E" w:rsidRPr="00261B3E">
              <w:rPr>
                <w:sz w:val="20"/>
                <w:szCs w:val="20"/>
              </w:rPr>
              <w:t>WPR</w:t>
            </w:r>
            <w:r w:rsidR="00261B3E">
              <w:rPr>
                <w:sz w:val="20"/>
                <w:szCs w:val="20"/>
              </w:rPr>
              <w:t xml:space="preserve"> na lata 2023-2027 </w:t>
            </w:r>
            <w:r w:rsidR="00261B3E" w:rsidRPr="00261B3E">
              <w:rPr>
                <w:sz w:val="20"/>
                <w:szCs w:val="20"/>
              </w:rPr>
              <w:t xml:space="preserve"> również wykorzystuje  metodykę z PROW</w:t>
            </w:r>
            <w:r w:rsidR="006339E8">
              <w:rPr>
                <w:sz w:val="20"/>
                <w:szCs w:val="20"/>
              </w:rPr>
              <w:t xml:space="preserve"> </w:t>
            </w:r>
            <w:r w:rsidR="00EF7289">
              <w:rPr>
                <w:sz w:val="20"/>
                <w:szCs w:val="20"/>
              </w:rPr>
              <w:t xml:space="preserve">2014-2020 </w:t>
            </w:r>
            <w:r w:rsidR="006339E8">
              <w:rPr>
                <w:sz w:val="20"/>
                <w:szCs w:val="20"/>
              </w:rPr>
              <w:t>przy określeniu stawki ryczałtowej na zarządzanie LSR</w:t>
            </w:r>
            <w:r w:rsidR="00261B3E" w:rsidRPr="00261B3E">
              <w:rPr>
                <w:sz w:val="20"/>
                <w:szCs w:val="20"/>
              </w:rPr>
              <w:t>.</w:t>
            </w:r>
          </w:p>
          <w:p w14:paraId="7CF8D1A3" w14:textId="7F42435B" w:rsidR="004824A9" w:rsidRDefault="00E46659" w:rsidP="00E10E4A">
            <w:pPr>
              <w:autoSpaceDE w:val="0"/>
              <w:autoSpaceDN w:val="0"/>
              <w:adjustRightInd w:val="0"/>
              <w:spacing w:after="0"/>
              <w:jc w:val="both"/>
              <w:rPr>
                <w:sz w:val="20"/>
                <w:szCs w:val="20"/>
                <w:lang w:eastAsia="pl-PL"/>
              </w:rPr>
            </w:pPr>
            <w:r>
              <w:rPr>
                <w:sz w:val="20"/>
                <w:szCs w:val="20"/>
              </w:rPr>
              <w:t>Podobne podejście w sposobie rozliczania w</w:t>
            </w:r>
            <w:r w:rsidR="00A7763C">
              <w:rPr>
                <w:sz w:val="20"/>
                <w:szCs w:val="20"/>
              </w:rPr>
              <w:t xml:space="preserve"> odniesieniu do takich samych zadań w ramach dwóch różnych funduszy</w:t>
            </w:r>
            <w:r w:rsidR="00820E04">
              <w:rPr>
                <w:sz w:val="20"/>
                <w:szCs w:val="20"/>
              </w:rPr>
              <w:t xml:space="preserve"> w jednej organizacji</w:t>
            </w:r>
            <w:r w:rsidR="00A7763C">
              <w:rPr>
                <w:sz w:val="20"/>
                <w:szCs w:val="20"/>
              </w:rPr>
              <w:t xml:space="preserve"> jest uzasadnione z uwagi na zalecane przez Komisję Europejską </w:t>
            </w:r>
            <w:r w:rsidR="00466F5E">
              <w:rPr>
                <w:sz w:val="20"/>
                <w:szCs w:val="20"/>
              </w:rPr>
              <w:t>optymalizowanie</w:t>
            </w:r>
            <w:r w:rsidR="00A7763C">
              <w:rPr>
                <w:sz w:val="20"/>
                <w:szCs w:val="20"/>
              </w:rPr>
              <w:t xml:space="preserve"> i maksymalne ograniczanie procedur związanych z wdrażaniem funduszy europejskich</w:t>
            </w:r>
            <w:r w:rsidR="00820E04">
              <w:rPr>
                <w:sz w:val="20"/>
                <w:szCs w:val="20"/>
              </w:rPr>
              <w:t xml:space="preserve"> oraz minimalizowanie potencjalnych błędów, które mogłyby się pojawić przy zastosowaniu bardzo różnych systemów rozliczania.</w:t>
            </w:r>
          </w:p>
          <w:p w14:paraId="4146F322" w14:textId="77777777" w:rsidR="009F092D" w:rsidRDefault="000647BC" w:rsidP="00E10E4A">
            <w:pPr>
              <w:autoSpaceDE w:val="0"/>
              <w:autoSpaceDN w:val="0"/>
              <w:adjustRightInd w:val="0"/>
              <w:spacing w:after="0"/>
              <w:jc w:val="both"/>
              <w:rPr>
                <w:sz w:val="20"/>
                <w:szCs w:val="20"/>
                <w:lang w:eastAsia="pl-PL"/>
              </w:rPr>
            </w:pPr>
            <w:r w:rsidRPr="002E119F">
              <w:rPr>
                <w:sz w:val="20"/>
                <w:szCs w:val="20"/>
                <w:lang w:eastAsia="pl-PL"/>
              </w:rPr>
              <w:t xml:space="preserve">Środki na dofinansowanie </w:t>
            </w:r>
            <w:proofErr w:type="spellStart"/>
            <w:r w:rsidRPr="002E119F">
              <w:rPr>
                <w:sz w:val="20"/>
                <w:szCs w:val="20"/>
                <w:lang w:eastAsia="pl-PL"/>
              </w:rPr>
              <w:t>KZiA</w:t>
            </w:r>
            <w:proofErr w:type="spellEnd"/>
            <w:r w:rsidRPr="002E119F">
              <w:rPr>
                <w:sz w:val="20"/>
                <w:szCs w:val="20"/>
                <w:lang w:eastAsia="pl-PL"/>
              </w:rPr>
              <w:t xml:space="preserve"> dla LGD będą przekazywane przez IZ FEPZ proporcjonalnie do wartości wydatków kwalifikowalnych przeznaczonych przez LGD na realizację grantów w ramach projektu grantowego zgodnie z harmonogramem płatności, który może podlegać aktualizacji. Łączna procentowa wartość wsparcia dla każdej z LGD każdorazowo uzależniona będzie od wartości środków wynikających ze zrealizowanych inicjatyw (rozliczonych grantów). </w:t>
            </w:r>
          </w:p>
          <w:p w14:paraId="11935A5E" w14:textId="65A68B9D" w:rsidR="00E10E4A" w:rsidRPr="00E10E4A" w:rsidRDefault="00E10E4A" w:rsidP="00E10E4A">
            <w:pPr>
              <w:autoSpaceDE w:val="0"/>
              <w:autoSpaceDN w:val="0"/>
              <w:adjustRightInd w:val="0"/>
              <w:spacing w:after="0"/>
              <w:jc w:val="both"/>
              <w:rPr>
                <w:rFonts w:eastAsiaTheme="minorHAnsi"/>
                <w:sz w:val="20"/>
                <w:szCs w:val="20"/>
              </w:rPr>
            </w:pPr>
          </w:p>
        </w:tc>
      </w:tr>
      <w:tr w:rsidR="002E119F" w:rsidRPr="002E119F" w14:paraId="54215D98" w14:textId="77777777" w:rsidTr="009A7479">
        <w:trPr>
          <w:trHeight w:val="755"/>
          <w:jc w:val="center"/>
        </w:trPr>
        <w:tc>
          <w:tcPr>
            <w:tcW w:w="3715" w:type="dxa"/>
            <w:noWrap/>
            <w:vAlign w:val="center"/>
          </w:tcPr>
          <w:p w14:paraId="28836A30" w14:textId="77777777" w:rsidR="00066B18" w:rsidRPr="002E119F" w:rsidRDefault="00066B18" w:rsidP="009A7479">
            <w:pPr>
              <w:jc w:val="both"/>
              <w:rPr>
                <w:bCs/>
                <w:sz w:val="20"/>
                <w:szCs w:val="20"/>
              </w:rPr>
            </w:pPr>
            <w:r w:rsidRPr="002E119F">
              <w:rPr>
                <w:bCs/>
                <w:sz w:val="20"/>
                <w:szCs w:val="20"/>
              </w:rPr>
              <w:lastRenderedPageBreak/>
              <w:t xml:space="preserve">1.2 </w:t>
            </w:r>
            <w:r w:rsidRPr="002E119F">
              <w:rPr>
                <w:sz w:val="20"/>
                <w:szCs w:val="20"/>
              </w:rPr>
              <w:t>Cel(e) szczegółowy(-e)</w:t>
            </w:r>
          </w:p>
        </w:tc>
        <w:tc>
          <w:tcPr>
            <w:tcW w:w="11164" w:type="dxa"/>
            <w:vAlign w:val="center"/>
          </w:tcPr>
          <w:p w14:paraId="548D8482" w14:textId="08A9B900" w:rsidR="00066B18" w:rsidRPr="00E65E9C" w:rsidRDefault="00E65E9C" w:rsidP="009A7479">
            <w:pPr>
              <w:jc w:val="both"/>
              <w:rPr>
                <w:color w:val="7030A0"/>
                <w:sz w:val="20"/>
                <w:szCs w:val="20"/>
              </w:rPr>
            </w:pPr>
            <w:r w:rsidRPr="00F81011">
              <w:rPr>
                <w:sz w:val="20"/>
                <w:szCs w:val="20"/>
              </w:rPr>
              <w:t xml:space="preserve"> EFS+.CP4.G - Wspieranie  uczenia się przez 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w:t>
            </w:r>
          </w:p>
        </w:tc>
      </w:tr>
      <w:tr w:rsidR="002E119F" w:rsidRPr="002E119F" w14:paraId="2C7BA53A" w14:textId="77777777" w:rsidTr="009A7479">
        <w:trPr>
          <w:trHeight w:val="300"/>
          <w:jc w:val="center"/>
        </w:trPr>
        <w:tc>
          <w:tcPr>
            <w:tcW w:w="3715" w:type="dxa"/>
            <w:noWrap/>
            <w:vAlign w:val="center"/>
          </w:tcPr>
          <w:p w14:paraId="1F107F6A" w14:textId="46F297AE" w:rsidR="00066B18" w:rsidRPr="002E119F" w:rsidRDefault="00066B18" w:rsidP="009A7479">
            <w:pPr>
              <w:jc w:val="both"/>
              <w:rPr>
                <w:bCs/>
                <w:sz w:val="20"/>
                <w:szCs w:val="20"/>
              </w:rPr>
            </w:pPr>
            <w:r w:rsidRPr="002E119F">
              <w:rPr>
                <w:bCs/>
                <w:sz w:val="20"/>
                <w:szCs w:val="20"/>
              </w:rPr>
              <w:t xml:space="preserve">1.3 </w:t>
            </w:r>
            <w:r w:rsidRPr="002E119F">
              <w:rPr>
                <w:sz w:val="20"/>
                <w:szCs w:val="20"/>
              </w:rPr>
              <w:t xml:space="preserve">Wskaźnik uruchamiający </w:t>
            </w:r>
            <w:r w:rsidR="00F14C45" w:rsidRPr="002E119F">
              <w:rPr>
                <w:sz w:val="20"/>
                <w:szCs w:val="20"/>
              </w:rPr>
              <w:t xml:space="preserve">rozliczenie </w:t>
            </w:r>
            <w:r w:rsidRPr="002E119F">
              <w:rPr>
                <w:sz w:val="20"/>
                <w:szCs w:val="20"/>
              </w:rPr>
              <w:t>kosztów</w:t>
            </w:r>
          </w:p>
        </w:tc>
        <w:tc>
          <w:tcPr>
            <w:tcW w:w="11164" w:type="dxa"/>
            <w:vAlign w:val="center"/>
          </w:tcPr>
          <w:p w14:paraId="4543B6DB" w14:textId="1D53458B" w:rsidR="00982ABC" w:rsidRPr="00887529" w:rsidRDefault="00982ABC" w:rsidP="00E65E9C">
            <w:pPr>
              <w:rPr>
                <w:sz w:val="20"/>
                <w:szCs w:val="20"/>
              </w:rPr>
            </w:pPr>
            <w:r>
              <w:rPr>
                <w:sz w:val="20"/>
                <w:szCs w:val="20"/>
              </w:rPr>
              <w:t>Wskaźnikiem uruchamiającym rozliczenie kosztów jest wartość wydatków kwalifikowalnych poniesionych na realizację grantów w ramach Działania</w:t>
            </w:r>
            <w:r w:rsidR="00887529">
              <w:rPr>
                <w:sz w:val="20"/>
                <w:szCs w:val="20"/>
              </w:rPr>
              <w:t xml:space="preserve"> </w:t>
            </w:r>
            <w:r w:rsidR="00E65E9C" w:rsidRPr="00887529">
              <w:rPr>
                <w:sz w:val="20"/>
                <w:szCs w:val="20"/>
              </w:rPr>
              <w:t xml:space="preserve">FEPZ.14.4 </w:t>
            </w:r>
            <w:r w:rsidR="00E65E9C" w:rsidRPr="00887529">
              <w:rPr>
                <w:bCs/>
                <w:sz w:val="20"/>
                <w:szCs w:val="20"/>
              </w:rPr>
              <w:t>Wspieranie gotowości cywilnej na obszarach objętych Lokalną Strategią Rozwoju.</w:t>
            </w:r>
          </w:p>
          <w:p w14:paraId="601D9752" w14:textId="7651DDDA" w:rsidR="00BE7BD9" w:rsidRPr="002E119F" w:rsidRDefault="001B4272" w:rsidP="009A7479">
            <w:pPr>
              <w:jc w:val="both"/>
              <w:rPr>
                <w:sz w:val="20"/>
                <w:szCs w:val="20"/>
              </w:rPr>
            </w:pPr>
            <w:r>
              <w:rPr>
                <w:sz w:val="20"/>
                <w:szCs w:val="20"/>
              </w:rPr>
              <w:t>Wskaźnik odnosi się</w:t>
            </w:r>
            <w:r w:rsidR="00982ABC">
              <w:rPr>
                <w:sz w:val="20"/>
                <w:szCs w:val="20"/>
              </w:rPr>
              <w:t xml:space="preserve"> </w:t>
            </w:r>
            <w:r w:rsidR="00BE7BD9" w:rsidRPr="002E119F">
              <w:rPr>
                <w:sz w:val="20"/>
                <w:szCs w:val="20"/>
              </w:rPr>
              <w:t xml:space="preserve"> bezpośrednio do wartości środków</w:t>
            </w:r>
            <w:r w:rsidR="00315916" w:rsidRPr="002E119F">
              <w:rPr>
                <w:sz w:val="20"/>
                <w:szCs w:val="20"/>
              </w:rPr>
              <w:t xml:space="preserve"> (wydatków kwalifikowalnych)</w:t>
            </w:r>
            <w:r w:rsidR="002A13C6" w:rsidRPr="002E119F">
              <w:rPr>
                <w:sz w:val="20"/>
                <w:szCs w:val="20"/>
              </w:rPr>
              <w:t>,</w:t>
            </w:r>
            <w:r w:rsidR="00BE7BD9" w:rsidRPr="002E119F">
              <w:rPr>
                <w:sz w:val="20"/>
                <w:szCs w:val="20"/>
              </w:rPr>
              <w:t xml:space="preserve"> jaką grantobiorcy poniosą na realizację grantów w danym celu szczegółowym i od tej wartości </w:t>
            </w:r>
            <w:r w:rsidR="00982ABC">
              <w:rPr>
                <w:sz w:val="20"/>
                <w:szCs w:val="20"/>
              </w:rPr>
              <w:t xml:space="preserve">wydatków kwalifikowanych </w:t>
            </w:r>
            <w:r w:rsidR="00BE7BD9" w:rsidRPr="002E119F">
              <w:rPr>
                <w:sz w:val="20"/>
                <w:szCs w:val="20"/>
              </w:rPr>
              <w:t xml:space="preserve">naliczane będą (zgodnie z odpowiednią stawką procentową) środki, które LGD będą przeznaczać na </w:t>
            </w:r>
            <w:proofErr w:type="spellStart"/>
            <w:r w:rsidR="00BE7BD9" w:rsidRPr="002E119F">
              <w:rPr>
                <w:sz w:val="20"/>
                <w:szCs w:val="20"/>
              </w:rPr>
              <w:t>KZiA</w:t>
            </w:r>
            <w:proofErr w:type="spellEnd"/>
            <w:r w:rsidR="00BE7BD9" w:rsidRPr="002E119F">
              <w:rPr>
                <w:sz w:val="20"/>
                <w:szCs w:val="20"/>
              </w:rPr>
              <w:t>.</w:t>
            </w:r>
          </w:p>
          <w:p w14:paraId="6A42FC9A" w14:textId="15D15A07" w:rsidR="00BE7BD9" w:rsidRPr="002E119F" w:rsidRDefault="00BE7BD9" w:rsidP="009A7479">
            <w:pPr>
              <w:jc w:val="both"/>
              <w:rPr>
                <w:sz w:val="20"/>
                <w:szCs w:val="20"/>
              </w:rPr>
            </w:pPr>
            <w:r w:rsidRPr="002E119F">
              <w:rPr>
                <w:sz w:val="20"/>
                <w:szCs w:val="20"/>
              </w:rPr>
              <w:t xml:space="preserve">Za weryfikację wskaźnika uruchamiającego rozliczenie kosztów odpowiedzialna będzie IZ FEPZ. </w:t>
            </w:r>
          </w:p>
          <w:p w14:paraId="3A22B243" w14:textId="3DB8F945" w:rsidR="00BE7BD9" w:rsidRPr="002E119F" w:rsidRDefault="00BE7BD9" w:rsidP="009A7479">
            <w:pPr>
              <w:jc w:val="both"/>
              <w:rPr>
                <w:strike/>
                <w:sz w:val="20"/>
                <w:szCs w:val="20"/>
              </w:rPr>
            </w:pPr>
            <w:r w:rsidRPr="002E119F">
              <w:rPr>
                <w:sz w:val="20"/>
                <w:szCs w:val="20"/>
              </w:rPr>
              <w:t xml:space="preserve">Po wyborze </w:t>
            </w:r>
            <w:r w:rsidR="00D65087" w:rsidRPr="002E119F">
              <w:rPr>
                <w:sz w:val="20"/>
                <w:szCs w:val="20"/>
              </w:rPr>
              <w:t xml:space="preserve">projektu grantowego </w:t>
            </w:r>
            <w:r w:rsidRPr="002E119F">
              <w:rPr>
                <w:sz w:val="20"/>
                <w:szCs w:val="20"/>
              </w:rPr>
              <w:t>przez IZ F</w:t>
            </w:r>
            <w:r w:rsidR="00D65087" w:rsidRPr="002E119F">
              <w:rPr>
                <w:sz w:val="20"/>
                <w:szCs w:val="20"/>
              </w:rPr>
              <w:t>EPZ</w:t>
            </w:r>
            <w:r w:rsidRPr="002E119F">
              <w:rPr>
                <w:sz w:val="20"/>
                <w:szCs w:val="20"/>
              </w:rPr>
              <w:t xml:space="preserve"> z</w:t>
            </w:r>
            <w:r w:rsidR="00D65087" w:rsidRPr="002E119F">
              <w:rPr>
                <w:sz w:val="20"/>
                <w:szCs w:val="20"/>
              </w:rPr>
              <w:t xml:space="preserve"> LGD </w:t>
            </w:r>
            <w:r w:rsidRPr="002E119F">
              <w:rPr>
                <w:sz w:val="20"/>
                <w:szCs w:val="20"/>
              </w:rPr>
              <w:t>podpisywane będą umowy dotyczące</w:t>
            </w:r>
            <w:r w:rsidR="00D65087" w:rsidRPr="002E119F">
              <w:rPr>
                <w:sz w:val="20"/>
                <w:szCs w:val="20"/>
              </w:rPr>
              <w:t xml:space="preserve"> jego</w:t>
            </w:r>
            <w:r w:rsidRPr="002E119F">
              <w:rPr>
                <w:sz w:val="20"/>
                <w:szCs w:val="20"/>
              </w:rPr>
              <w:t xml:space="preserve"> realizacji</w:t>
            </w:r>
            <w:r w:rsidR="00D65087" w:rsidRPr="002E119F">
              <w:rPr>
                <w:sz w:val="20"/>
                <w:szCs w:val="20"/>
              </w:rPr>
              <w:t xml:space="preserve">. </w:t>
            </w:r>
            <w:r w:rsidRPr="002E119F">
              <w:rPr>
                <w:sz w:val="20"/>
                <w:szCs w:val="20"/>
              </w:rPr>
              <w:t xml:space="preserve">Zgodnie z zapisami umowy o </w:t>
            </w:r>
            <w:r w:rsidR="00D65087" w:rsidRPr="002E119F">
              <w:rPr>
                <w:sz w:val="20"/>
                <w:szCs w:val="20"/>
              </w:rPr>
              <w:t>udzielenie wsparcia</w:t>
            </w:r>
            <w:r w:rsidRPr="002E119F">
              <w:rPr>
                <w:sz w:val="20"/>
                <w:szCs w:val="20"/>
              </w:rPr>
              <w:t xml:space="preserve"> LGD otrzymają zaliczki (ujęte we wniosku o płatność zaliczkową) w określonej </w:t>
            </w:r>
            <w:r w:rsidR="00D65087" w:rsidRPr="002E119F">
              <w:rPr>
                <w:sz w:val="20"/>
                <w:szCs w:val="20"/>
              </w:rPr>
              <w:t xml:space="preserve">w </w:t>
            </w:r>
            <w:r w:rsidRPr="002E119F">
              <w:rPr>
                <w:sz w:val="20"/>
                <w:szCs w:val="20"/>
              </w:rPr>
              <w:t xml:space="preserve">umowie wysokości, które będą przeznaczać na realizację projektów grantowych, w tym na KZiA. Zgodnie z Harmonogramem płatności, we wnioskach o płatność LGD będą wykazywały rozliczone granty, od wysokości których będą naliczane środki na KZiA. Na etapie końcowego rozliczenia, LGD będzie zobowiązana do zwrotu środków nierozliczonych lub uznanych za niekwalifikowalne, </w:t>
            </w:r>
            <w:r w:rsidR="00D27C3A">
              <w:rPr>
                <w:sz w:val="20"/>
                <w:szCs w:val="20"/>
              </w:rPr>
              <w:t>w tym odpowiedniej wartości środków</w:t>
            </w:r>
            <w:r w:rsidRPr="002E119F">
              <w:rPr>
                <w:sz w:val="20"/>
                <w:szCs w:val="20"/>
              </w:rPr>
              <w:t xml:space="preserve"> na KZiA. </w:t>
            </w:r>
          </w:p>
          <w:p w14:paraId="29D6B21C" w14:textId="12C1E379" w:rsidR="00ED0BF3" w:rsidRPr="00E10E4A" w:rsidRDefault="50B9876A" w:rsidP="009A7479">
            <w:pPr>
              <w:jc w:val="both"/>
              <w:rPr>
                <w:sz w:val="20"/>
                <w:szCs w:val="20"/>
              </w:rPr>
            </w:pPr>
            <w:r w:rsidRPr="002E119F">
              <w:rPr>
                <w:sz w:val="20"/>
                <w:szCs w:val="20"/>
              </w:rPr>
              <w:t xml:space="preserve">Wskaźnik został wybrany jako adekwatny dla pomiaru celów projektu na KZiA, gdyż </w:t>
            </w:r>
            <w:r w:rsidR="327F4209" w:rsidRPr="002E119F">
              <w:rPr>
                <w:sz w:val="20"/>
                <w:szCs w:val="20"/>
              </w:rPr>
              <w:t xml:space="preserve">to </w:t>
            </w:r>
            <w:r w:rsidRPr="002E119F">
              <w:rPr>
                <w:sz w:val="20"/>
                <w:szCs w:val="20"/>
              </w:rPr>
              <w:t xml:space="preserve">od aktywności LGD oraz jakości świadczonego doradztwa, działań informacyjnych oraz wyboru </w:t>
            </w:r>
            <w:r w:rsidR="004A5920" w:rsidRPr="002E119F">
              <w:rPr>
                <w:sz w:val="20"/>
                <w:szCs w:val="20"/>
              </w:rPr>
              <w:t>grantobiorców, którzy będą realizować określone inicjatywy lokalne</w:t>
            </w:r>
            <w:r w:rsidR="002A13C6" w:rsidRPr="002E119F">
              <w:rPr>
                <w:sz w:val="20"/>
                <w:szCs w:val="20"/>
              </w:rPr>
              <w:t>,</w:t>
            </w:r>
            <w:r w:rsidRPr="002E119F">
              <w:rPr>
                <w:sz w:val="20"/>
                <w:szCs w:val="20"/>
              </w:rPr>
              <w:t xml:space="preserve"> zależy postęp we wdrażaniu strategii a tym samym wartość </w:t>
            </w:r>
            <w:r w:rsidR="077BDEEA" w:rsidRPr="002E119F">
              <w:rPr>
                <w:sz w:val="20"/>
                <w:szCs w:val="20"/>
              </w:rPr>
              <w:t>płatności</w:t>
            </w:r>
            <w:r w:rsidRPr="002E119F">
              <w:rPr>
                <w:sz w:val="20"/>
                <w:szCs w:val="20"/>
              </w:rPr>
              <w:t xml:space="preserve"> w ramach </w:t>
            </w:r>
            <w:r w:rsidR="5D6FFD9D" w:rsidRPr="002E119F">
              <w:rPr>
                <w:sz w:val="20"/>
                <w:szCs w:val="20"/>
              </w:rPr>
              <w:t>Priorytetu</w:t>
            </w:r>
            <w:r w:rsidR="00887529">
              <w:rPr>
                <w:sz w:val="20"/>
                <w:szCs w:val="20"/>
              </w:rPr>
              <w:t xml:space="preserve"> </w:t>
            </w:r>
            <w:r w:rsidR="004910E1" w:rsidRPr="00887529">
              <w:rPr>
                <w:sz w:val="20"/>
                <w:szCs w:val="20"/>
              </w:rPr>
              <w:t>14</w:t>
            </w:r>
            <w:r w:rsidR="004910E1">
              <w:rPr>
                <w:sz w:val="20"/>
                <w:szCs w:val="20"/>
              </w:rPr>
              <w:t xml:space="preserve"> </w:t>
            </w:r>
            <w:r w:rsidRPr="002E119F">
              <w:rPr>
                <w:sz w:val="20"/>
                <w:szCs w:val="20"/>
              </w:rPr>
              <w:t>dla danego L</w:t>
            </w:r>
            <w:r w:rsidR="006664A9" w:rsidRPr="002E119F">
              <w:rPr>
                <w:sz w:val="20"/>
                <w:szCs w:val="20"/>
              </w:rPr>
              <w:t>GD</w:t>
            </w:r>
            <w:r w:rsidRPr="002E119F">
              <w:rPr>
                <w:sz w:val="20"/>
                <w:szCs w:val="20"/>
              </w:rPr>
              <w:t>.</w:t>
            </w:r>
          </w:p>
        </w:tc>
      </w:tr>
      <w:tr w:rsidR="002E119F" w:rsidRPr="002E119F" w14:paraId="207CF43E" w14:textId="77777777" w:rsidTr="009A7479">
        <w:trPr>
          <w:trHeight w:val="300"/>
          <w:jc w:val="center"/>
        </w:trPr>
        <w:tc>
          <w:tcPr>
            <w:tcW w:w="3715" w:type="dxa"/>
            <w:noWrap/>
            <w:vAlign w:val="center"/>
          </w:tcPr>
          <w:p w14:paraId="1E7E7FBC" w14:textId="5A16478C" w:rsidR="00066B18" w:rsidRPr="002E119F" w:rsidRDefault="00066B18" w:rsidP="009A7479">
            <w:pPr>
              <w:jc w:val="both"/>
              <w:rPr>
                <w:bCs/>
                <w:sz w:val="20"/>
                <w:szCs w:val="20"/>
              </w:rPr>
            </w:pPr>
            <w:r w:rsidRPr="002E119F">
              <w:rPr>
                <w:bCs/>
                <w:sz w:val="20"/>
                <w:szCs w:val="20"/>
              </w:rPr>
              <w:lastRenderedPageBreak/>
              <w:t xml:space="preserve">1.4 </w:t>
            </w:r>
            <w:r w:rsidRPr="002E119F">
              <w:rPr>
                <w:sz w:val="20"/>
                <w:szCs w:val="20"/>
              </w:rPr>
              <w:t xml:space="preserve">Jednostka miary wskaźnika uruchamiającego </w:t>
            </w:r>
            <w:r w:rsidR="006152F3" w:rsidRPr="002E119F">
              <w:rPr>
                <w:sz w:val="20"/>
                <w:szCs w:val="20"/>
              </w:rPr>
              <w:t>rozliczenie kosztów</w:t>
            </w:r>
          </w:p>
        </w:tc>
        <w:tc>
          <w:tcPr>
            <w:tcW w:w="11164" w:type="dxa"/>
            <w:vAlign w:val="center"/>
          </w:tcPr>
          <w:p w14:paraId="75F704B8" w14:textId="77777777" w:rsidR="00066B18" w:rsidRPr="002E119F" w:rsidRDefault="00066B18" w:rsidP="009A7479">
            <w:pPr>
              <w:jc w:val="both"/>
              <w:rPr>
                <w:sz w:val="20"/>
                <w:szCs w:val="20"/>
              </w:rPr>
            </w:pPr>
            <w:r w:rsidRPr="002E119F">
              <w:rPr>
                <w:sz w:val="20"/>
                <w:szCs w:val="20"/>
              </w:rPr>
              <w:t>PLN</w:t>
            </w:r>
          </w:p>
        </w:tc>
      </w:tr>
      <w:tr w:rsidR="002E119F" w:rsidRPr="002E119F" w14:paraId="49311C17" w14:textId="77777777" w:rsidTr="009A7479">
        <w:trPr>
          <w:trHeight w:val="300"/>
          <w:jc w:val="center"/>
        </w:trPr>
        <w:tc>
          <w:tcPr>
            <w:tcW w:w="3715" w:type="dxa"/>
            <w:noWrap/>
            <w:vAlign w:val="center"/>
          </w:tcPr>
          <w:p w14:paraId="74B2A97D" w14:textId="77777777" w:rsidR="00066B18" w:rsidRPr="002E119F" w:rsidRDefault="00066B18" w:rsidP="009A7479">
            <w:pPr>
              <w:jc w:val="both"/>
              <w:rPr>
                <w:bCs/>
                <w:sz w:val="20"/>
                <w:szCs w:val="20"/>
              </w:rPr>
            </w:pPr>
            <w:r w:rsidRPr="002E119F">
              <w:rPr>
                <w:bCs/>
                <w:sz w:val="20"/>
                <w:szCs w:val="20"/>
              </w:rPr>
              <w:t xml:space="preserve">1.5 </w:t>
            </w:r>
            <w:r w:rsidRPr="002E119F">
              <w:rPr>
                <w:sz w:val="20"/>
                <w:szCs w:val="20"/>
              </w:rPr>
              <w:t>Standardowa stawka jednostkowa, kwota ryczałtowa lub stawka ryczałtowa</w:t>
            </w:r>
          </w:p>
        </w:tc>
        <w:tc>
          <w:tcPr>
            <w:tcW w:w="11164" w:type="dxa"/>
            <w:vAlign w:val="center"/>
          </w:tcPr>
          <w:p w14:paraId="051D1EBE" w14:textId="77777777" w:rsidR="00066B18" w:rsidRPr="002E119F" w:rsidRDefault="00066B18" w:rsidP="009A7479">
            <w:pPr>
              <w:jc w:val="both"/>
              <w:rPr>
                <w:sz w:val="20"/>
                <w:szCs w:val="20"/>
              </w:rPr>
            </w:pPr>
            <w:r w:rsidRPr="002E119F">
              <w:rPr>
                <w:sz w:val="20"/>
                <w:szCs w:val="20"/>
              </w:rPr>
              <w:t xml:space="preserve">Stawka ryczałtowa </w:t>
            </w:r>
          </w:p>
        </w:tc>
      </w:tr>
      <w:tr w:rsidR="002E119F" w:rsidRPr="002E119F" w14:paraId="4908A01F" w14:textId="77777777" w:rsidTr="009A7479">
        <w:trPr>
          <w:trHeight w:val="300"/>
          <w:jc w:val="center"/>
        </w:trPr>
        <w:tc>
          <w:tcPr>
            <w:tcW w:w="3715" w:type="dxa"/>
            <w:noWrap/>
            <w:vAlign w:val="center"/>
          </w:tcPr>
          <w:p w14:paraId="7C0F799D" w14:textId="77777777" w:rsidR="00066B18" w:rsidRPr="002E119F" w:rsidRDefault="00066B18" w:rsidP="009A7479">
            <w:pPr>
              <w:jc w:val="both"/>
              <w:rPr>
                <w:bCs/>
                <w:sz w:val="20"/>
                <w:szCs w:val="20"/>
              </w:rPr>
            </w:pPr>
            <w:r w:rsidRPr="002E119F">
              <w:rPr>
                <w:bCs/>
                <w:sz w:val="20"/>
                <w:szCs w:val="20"/>
              </w:rPr>
              <w:t xml:space="preserve">1.6 </w:t>
            </w:r>
            <w:r w:rsidRPr="002E119F">
              <w:rPr>
                <w:sz w:val="20"/>
                <w:szCs w:val="20"/>
              </w:rPr>
              <w:t>Kwota na każdą jednostkę miary lub wartość procentowa (w przypadku stawek ryczałtowych) SCO</w:t>
            </w:r>
          </w:p>
        </w:tc>
        <w:tc>
          <w:tcPr>
            <w:tcW w:w="11164" w:type="dxa"/>
            <w:vAlign w:val="center"/>
          </w:tcPr>
          <w:p w14:paraId="78B98560" w14:textId="3B2F835C" w:rsidR="00823671" w:rsidRPr="005D5FCA" w:rsidRDefault="4B96B683" w:rsidP="009A7479">
            <w:pPr>
              <w:jc w:val="both"/>
              <w:rPr>
                <w:sz w:val="20"/>
                <w:szCs w:val="20"/>
              </w:rPr>
            </w:pPr>
            <w:r w:rsidRPr="005D5FCA">
              <w:rPr>
                <w:sz w:val="20"/>
                <w:szCs w:val="20"/>
              </w:rPr>
              <w:t xml:space="preserve">Pomoc </w:t>
            </w:r>
            <w:r w:rsidR="00DA6C87" w:rsidRPr="005D5FCA">
              <w:rPr>
                <w:sz w:val="20"/>
                <w:szCs w:val="20"/>
              </w:rPr>
              <w:t xml:space="preserve">KZiA </w:t>
            </w:r>
            <w:r w:rsidRPr="005D5FCA">
              <w:rPr>
                <w:sz w:val="20"/>
                <w:szCs w:val="20"/>
              </w:rPr>
              <w:t>ma formę</w:t>
            </w:r>
            <w:r w:rsidR="5FD6699C" w:rsidRPr="005D5FCA">
              <w:rPr>
                <w:sz w:val="20"/>
                <w:szCs w:val="20"/>
              </w:rPr>
              <w:t xml:space="preserve"> finansowania w oparciu o stawkę</w:t>
            </w:r>
            <w:r w:rsidRPr="005D5FCA">
              <w:rPr>
                <w:sz w:val="20"/>
                <w:szCs w:val="20"/>
              </w:rPr>
              <w:t xml:space="preserve"> ryczałtow</w:t>
            </w:r>
            <w:r w:rsidR="5FD6699C" w:rsidRPr="005D5FCA">
              <w:rPr>
                <w:sz w:val="20"/>
                <w:szCs w:val="20"/>
              </w:rPr>
              <w:t>ą</w:t>
            </w:r>
            <w:r w:rsidRPr="005D5FCA">
              <w:rPr>
                <w:sz w:val="20"/>
                <w:szCs w:val="20"/>
              </w:rPr>
              <w:t xml:space="preserve"> obliczon</w:t>
            </w:r>
            <w:r w:rsidR="5FD6699C" w:rsidRPr="005D5FCA">
              <w:rPr>
                <w:sz w:val="20"/>
                <w:szCs w:val="20"/>
              </w:rPr>
              <w:t>ą</w:t>
            </w:r>
            <w:r w:rsidRPr="005D5FCA">
              <w:rPr>
                <w:sz w:val="20"/>
                <w:szCs w:val="20"/>
              </w:rPr>
              <w:t xml:space="preserve"> przez zastosowanie wartości procentowej do wydatków na </w:t>
            </w:r>
            <w:r w:rsidR="450A6F3F" w:rsidRPr="005D5FCA">
              <w:rPr>
                <w:sz w:val="20"/>
                <w:szCs w:val="20"/>
              </w:rPr>
              <w:t>wdrażanie</w:t>
            </w:r>
            <w:r w:rsidRPr="005D5FCA">
              <w:rPr>
                <w:sz w:val="20"/>
                <w:szCs w:val="20"/>
              </w:rPr>
              <w:t xml:space="preserve"> LSR</w:t>
            </w:r>
            <w:r w:rsidR="48986D37" w:rsidRPr="005D5FCA">
              <w:rPr>
                <w:sz w:val="20"/>
                <w:szCs w:val="20"/>
              </w:rPr>
              <w:t xml:space="preserve"> w ramach projektu grantowego</w:t>
            </w:r>
            <w:r w:rsidR="11B2E6BF" w:rsidRPr="005D5FCA">
              <w:rPr>
                <w:sz w:val="20"/>
                <w:szCs w:val="20"/>
              </w:rPr>
              <w:t xml:space="preserve"> realizowa</w:t>
            </w:r>
            <w:r w:rsidR="72F31E34" w:rsidRPr="005D5FCA">
              <w:rPr>
                <w:sz w:val="20"/>
                <w:szCs w:val="20"/>
              </w:rPr>
              <w:t>nego</w:t>
            </w:r>
            <w:r w:rsidR="11B2E6BF" w:rsidRPr="005D5FCA">
              <w:rPr>
                <w:sz w:val="20"/>
                <w:szCs w:val="20"/>
              </w:rPr>
              <w:t xml:space="preserve"> w </w:t>
            </w:r>
            <w:r w:rsidR="00D27C3A" w:rsidRPr="005D5FCA">
              <w:rPr>
                <w:sz w:val="20"/>
                <w:szCs w:val="20"/>
              </w:rPr>
              <w:t xml:space="preserve">ramach Priorytetu </w:t>
            </w:r>
            <w:r w:rsidR="002B1716" w:rsidRPr="00887529">
              <w:rPr>
                <w:sz w:val="20"/>
                <w:szCs w:val="20"/>
              </w:rPr>
              <w:t>14</w:t>
            </w:r>
            <w:r w:rsidR="00D27C3A" w:rsidRPr="005D5FCA">
              <w:rPr>
                <w:sz w:val="20"/>
                <w:szCs w:val="20"/>
              </w:rPr>
              <w:t xml:space="preserve"> </w:t>
            </w:r>
            <w:r w:rsidR="00177297">
              <w:rPr>
                <w:sz w:val="20"/>
                <w:szCs w:val="20"/>
              </w:rPr>
              <w:t xml:space="preserve">i </w:t>
            </w:r>
            <w:r w:rsidR="00D27C3A" w:rsidRPr="005D5FCA">
              <w:rPr>
                <w:sz w:val="20"/>
                <w:szCs w:val="20"/>
              </w:rPr>
              <w:t xml:space="preserve">działania </w:t>
            </w:r>
            <w:r w:rsidR="002B1716" w:rsidRPr="00887529">
              <w:rPr>
                <w:sz w:val="20"/>
                <w:szCs w:val="20"/>
              </w:rPr>
              <w:t>14.4</w:t>
            </w:r>
            <w:r w:rsidRPr="00887529">
              <w:rPr>
                <w:sz w:val="20"/>
                <w:szCs w:val="20"/>
              </w:rPr>
              <w:t>.</w:t>
            </w:r>
            <w:r w:rsidR="0E941416" w:rsidRPr="00887529">
              <w:rPr>
                <w:sz w:val="20"/>
                <w:szCs w:val="20"/>
              </w:rPr>
              <w:t xml:space="preserve"> </w:t>
            </w:r>
            <w:r w:rsidR="0E941416" w:rsidRPr="005D5FCA">
              <w:rPr>
                <w:sz w:val="20"/>
                <w:szCs w:val="20"/>
              </w:rPr>
              <w:t>Kwota ta stanowi iloczyn właściwej stawki ryczałtowej</w:t>
            </w:r>
            <w:r w:rsidR="00CF5B4D" w:rsidRPr="005D5FCA">
              <w:rPr>
                <w:sz w:val="20"/>
                <w:szCs w:val="20"/>
              </w:rPr>
              <w:t xml:space="preserve"> </w:t>
            </w:r>
            <w:r w:rsidR="3633D88A" w:rsidRPr="005D5FCA">
              <w:rPr>
                <w:sz w:val="20"/>
                <w:szCs w:val="20"/>
              </w:rPr>
              <w:t>i</w:t>
            </w:r>
            <w:r w:rsidR="0E941416" w:rsidRPr="005D5FCA">
              <w:rPr>
                <w:sz w:val="20"/>
                <w:szCs w:val="20"/>
              </w:rPr>
              <w:t xml:space="preserve"> kwoty wynikającej z płatności </w:t>
            </w:r>
            <w:r w:rsidR="182FCA64" w:rsidRPr="005D5FCA">
              <w:rPr>
                <w:sz w:val="20"/>
                <w:szCs w:val="20"/>
              </w:rPr>
              <w:t xml:space="preserve">dofinansowania </w:t>
            </w:r>
            <w:r w:rsidR="0E941416" w:rsidRPr="005D5FCA">
              <w:rPr>
                <w:sz w:val="20"/>
                <w:szCs w:val="20"/>
              </w:rPr>
              <w:t xml:space="preserve">na rzecz </w:t>
            </w:r>
            <w:r w:rsidR="004170D5" w:rsidRPr="005D5FCA">
              <w:rPr>
                <w:sz w:val="20"/>
                <w:szCs w:val="20"/>
              </w:rPr>
              <w:t>g</w:t>
            </w:r>
            <w:r w:rsidR="2C8E5FBD" w:rsidRPr="005D5FCA">
              <w:rPr>
                <w:sz w:val="20"/>
                <w:szCs w:val="20"/>
              </w:rPr>
              <w:t xml:space="preserve">rantobiorców </w:t>
            </w:r>
            <w:r w:rsidR="0E941416" w:rsidRPr="005D5FCA">
              <w:rPr>
                <w:sz w:val="20"/>
                <w:szCs w:val="20"/>
              </w:rPr>
              <w:t>projektów EFS+</w:t>
            </w:r>
            <w:r w:rsidR="53807A20" w:rsidRPr="005D5FCA">
              <w:rPr>
                <w:sz w:val="20"/>
                <w:szCs w:val="20"/>
              </w:rPr>
              <w:t xml:space="preserve"> dla danej LSR</w:t>
            </w:r>
            <w:r w:rsidR="2B0FA0BF" w:rsidRPr="005D5FCA">
              <w:rPr>
                <w:sz w:val="20"/>
                <w:szCs w:val="20"/>
              </w:rPr>
              <w:t>.</w:t>
            </w:r>
          </w:p>
          <w:p w14:paraId="003EB222" w14:textId="4DB1D123" w:rsidR="0045499C" w:rsidRPr="005D5FCA" w:rsidRDefault="00823671" w:rsidP="009A7479">
            <w:pPr>
              <w:jc w:val="both"/>
              <w:rPr>
                <w:sz w:val="20"/>
                <w:szCs w:val="20"/>
              </w:rPr>
            </w:pPr>
            <w:r w:rsidRPr="005D5FCA">
              <w:rPr>
                <w:sz w:val="20"/>
                <w:szCs w:val="20"/>
              </w:rPr>
              <w:t>Budżet na wdrażanie</w:t>
            </w:r>
            <w:r w:rsidR="00970919" w:rsidRPr="005D5FCA">
              <w:rPr>
                <w:sz w:val="20"/>
                <w:szCs w:val="20"/>
              </w:rPr>
              <w:t xml:space="preserve"> LSR</w:t>
            </w:r>
            <w:r w:rsidRPr="005D5FCA">
              <w:rPr>
                <w:sz w:val="20"/>
                <w:szCs w:val="20"/>
              </w:rPr>
              <w:t xml:space="preserve"> </w:t>
            </w:r>
            <w:r w:rsidR="000C66A9" w:rsidRPr="005D5FCA">
              <w:rPr>
                <w:sz w:val="20"/>
                <w:szCs w:val="20"/>
              </w:rPr>
              <w:t xml:space="preserve">oraz KZiA </w:t>
            </w:r>
            <w:r w:rsidRPr="005D5FCA">
              <w:rPr>
                <w:sz w:val="20"/>
                <w:szCs w:val="20"/>
              </w:rPr>
              <w:t xml:space="preserve">jest zróżnicowany w zależności od liczby ludności objętej LSR. </w:t>
            </w:r>
            <w:r w:rsidR="0045499C" w:rsidRPr="005D5FCA">
              <w:rPr>
                <w:sz w:val="20"/>
                <w:szCs w:val="20"/>
              </w:rPr>
              <w:t>Przedziały liczby mieszkańców oraz procentowa stawka ryczałtowa są analogiczne jak przyjęte w ramach Programu Rozwoju Obszarów Wiejskich na lata 2014-2020</w:t>
            </w:r>
            <w:r w:rsidR="00867D26" w:rsidRPr="005D5FCA">
              <w:rPr>
                <w:sz w:val="20"/>
                <w:szCs w:val="20"/>
              </w:rPr>
              <w:t>.</w:t>
            </w:r>
          </w:p>
          <w:p w14:paraId="00447861" w14:textId="56B2E627" w:rsidR="00136ACE" w:rsidRPr="005D5FCA" w:rsidRDefault="35AEF11E" w:rsidP="001D505A">
            <w:pPr>
              <w:jc w:val="both"/>
              <w:rPr>
                <w:sz w:val="20"/>
                <w:szCs w:val="20"/>
              </w:rPr>
            </w:pPr>
            <w:r w:rsidRPr="005D5FCA">
              <w:rPr>
                <w:sz w:val="20"/>
                <w:szCs w:val="20"/>
              </w:rPr>
              <w:t xml:space="preserve">W przypadku każdego funduszu finansującego LSR </w:t>
            </w:r>
            <w:r w:rsidR="655DDD62" w:rsidRPr="005D5FCA">
              <w:rPr>
                <w:sz w:val="20"/>
                <w:szCs w:val="20"/>
              </w:rPr>
              <w:t>(</w:t>
            </w:r>
            <w:r w:rsidR="62FC642F" w:rsidRPr="005D5FCA">
              <w:rPr>
                <w:sz w:val="20"/>
                <w:szCs w:val="20"/>
              </w:rPr>
              <w:t>EFS</w:t>
            </w:r>
            <w:r w:rsidR="3A2EAAA4" w:rsidRPr="005D5FCA">
              <w:rPr>
                <w:sz w:val="20"/>
                <w:szCs w:val="20"/>
              </w:rPr>
              <w:t>+</w:t>
            </w:r>
            <w:r w:rsidR="62FC642F" w:rsidRPr="005D5FCA">
              <w:rPr>
                <w:sz w:val="20"/>
                <w:szCs w:val="20"/>
              </w:rPr>
              <w:t xml:space="preserve"> i EFR</w:t>
            </w:r>
            <w:r w:rsidR="3863CFA1" w:rsidRPr="005D5FCA">
              <w:rPr>
                <w:sz w:val="20"/>
                <w:szCs w:val="20"/>
              </w:rPr>
              <w:t>R</w:t>
            </w:r>
            <w:r w:rsidR="62FC642F" w:rsidRPr="005D5FCA">
              <w:rPr>
                <w:sz w:val="20"/>
                <w:szCs w:val="20"/>
              </w:rPr>
              <w:t xml:space="preserve">OW) </w:t>
            </w:r>
            <w:r w:rsidRPr="005D5FCA">
              <w:rPr>
                <w:sz w:val="20"/>
                <w:szCs w:val="20"/>
              </w:rPr>
              <w:t xml:space="preserve">komponent na </w:t>
            </w:r>
            <w:r w:rsidR="3A2EAAA4" w:rsidRPr="005D5FCA">
              <w:rPr>
                <w:sz w:val="20"/>
                <w:szCs w:val="20"/>
              </w:rPr>
              <w:t xml:space="preserve">KZiA </w:t>
            </w:r>
            <w:r w:rsidRPr="005D5FCA">
              <w:rPr>
                <w:sz w:val="20"/>
                <w:szCs w:val="20"/>
              </w:rPr>
              <w:t xml:space="preserve">ustalony jest proporcjonalnie do udziału danego funduszu we wdrażaniu strategii, dlatego zastosowanie stawek </w:t>
            </w:r>
            <w:r w:rsidR="775C5E28" w:rsidRPr="005D5FCA">
              <w:rPr>
                <w:sz w:val="20"/>
                <w:szCs w:val="20"/>
              </w:rPr>
              <w:t xml:space="preserve">ryczałtowych </w:t>
            </w:r>
            <w:r w:rsidRPr="005D5FCA">
              <w:rPr>
                <w:sz w:val="20"/>
                <w:szCs w:val="20"/>
              </w:rPr>
              <w:t xml:space="preserve">nie stwarza ryzyka podwójnego finansowania </w:t>
            </w:r>
            <w:r w:rsidR="3A2EAAA4" w:rsidRPr="005D5FCA">
              <w:rPr>
                <w:sz w:val="20"/>
                <w:szCs w:val="20"/>
              </w:rPr>
              <w:t>kosztów</w:t>
            </w:r>
            <w:r w:rsidRPr="005D5FCA">
              <w:rPr>
                <w:sz w:val="20"/>
                <w:szCs w:val="20"/>
              </w:rPr>
              <w:t xml:space="preserve">. </w:t>
            </w:r>
          </w:p>
          <w:p w14:paraId="5DCAD34A" w14:textId="58E53C26" w:rsidR="00136ACE" w:rsidRPr="005D5FCA" w:rsidRDefault="450A6F3F" w:rsidP="001D505A">
            <w:pPr>
              <w:spacing w:after="160" w:line="256" w:lineRule="auto"/>
              <w:jc w:val="both"/>
              <w:rPr>
                <w:sz w:val="20"/>
                <w:szCs w:val="20"/>
              </w:rPr>
            </w:pPr>
            <w:r w:rsidRPr="005D5FCA">
              <w:rPr>
                <w:sz w:val="20"/>
                <w:szCs w:val="20"/>
              </w:rPr>
              <w:t xml:space="preserve">Finansowanie mechanizmu RLKS ze środków </w:t>
            </w:r>
            <w:r w:rsidR="00F03CC3" w:rsidRPr="005D5FCA">
              <w:rPr>
                <w:sz w:val="20"/>
                <w:szCs w:val="20"/>
              </w:rPr>
              <w:t>EFS+</w:t>
            </w:r>
            <w:r w:rsidRPr="005D5FCA">
              <w:rPr>
                <w:sz w:val="20"/>
                <w:szCs w:val="20"/>
              </w:rPr>
              <w:t xml:space="preserve"> z</w:t>
            </w:r>
            <w:r w:rsidR="00F03CC3" w:rsidRPr="005D5FCA">
              <w:rPr>
                <w:sz w:val="20"/>
                <w:szCs w:val="20"/>
              </w:rPr>
              <w:t xml:space="preserve">aplanowane zostało na poziomie </w:t>
            </w:r>
            <w:r w:rsidR="3196D632" w:rsidRPr="005D5FCA">
              <w:rPr>
                <w:sz w:val="20"/>
                <w:szCs w:val="20"/>
              </w:rPr>
              <w:t>2</w:t>
            </w:r>
            <w:r w:rsidRPr="005D5FCA">
              <w:rPr>
                <w:sz w:val="20"/>
                <w:szCs w:val="20"/>
              </w:rPr>
              <w:t>0 000 000 EUR.</w:t>
            </w:r>
            <w:r w:rsidR="005C65D7" w:rsidRPr="005D5FCA">
              <w:rPr>
                <w:sz w:val="20"/>
                <w:szCs w:val="20"/>
              </w:rPr>
              <w:t xml:space="preserve"> </w:t>
            </w:r>
          </w:p>
          <w:p w14:paraId="6D4171F1" w14:textId="2410198B" w:rsidR="005C65D7" w:rsidRPr="005D5FCA" w:rsidRDefault="005C65D7" w:rsidP="001D505A">
            <w:pPr>
              <w:spacing w:after="160" w:line="256" w:lineRule="auto"/>
              <w:jc w:val="both"/>
              <w:rPr>
                <w:sz w:val="20"/>
                <w:szCs w:val="20"/>
              </w:rPr>
            </w:pPr>
            <w:r w:rsidRPr="005D5FCA">
              <w:rPr>
                <w:sz w:val="20"/>
                <w:szCs w:val="20"/>
              </w:rPr>
              <w:t>Poniższa tabela przedstawia planowany podział budżet</w:t>
            </w:r>
            <w:r w:rsidR="0038316E" w:rsidRPr="005D5FCA">
              <w:rPr>
                <w:sz w:val="20"/>
                <w:szCs w:val="20"/>
              </w:rPr>
              <w:t>ów</w:t>
            </w:r>
            <w:r w:rsidRPr="005D5FCA">
              <w:rPr>
                <w:sz w:val="20"/>
                <w:szCs w:val="20"/>
              </w:rPr>
              <w:t xml:space="preserve"> </w:t>
            </w:r>
            <w:r w:rsidR="0038316E" w:rsidRPr="005D5FCA">
              <w:rPr>
                <w:sz w:val="20"/>
                <w:szCs w:val="20"/>
              </w:rPr>
              <w:t xml:space="preserve">EFS + poszczególnych </w:t>
            </w:r>
            <w:r w:rsidRPr="005D5FCA">
              <w:rPr>
                <w:sz w:val="20"/>
                <w:szCs w:val="20"/>
              </w:rPr>
              <w:t xml:space="preserve">LGD </w:t>
            </w:r>
            <w:r w:rsidR="0038316E" w:rsidRPr="005D5FCA">
              <w:rPr>
                <w:sz w:val="20"/>
                <w:szCs w:val="20"/>
              </w:rPr>
              <w:t>w województwie zachodniopomorskim w ramach podpisanych umów ramowych.</w:t>
            </w:r>
          </w:p>
          <w:tbl>
            <w:tblPr>
              <w:tblW w:w="4988" w:type="pct"/>
              <w:tblCellMar>
                <w:left w:w="70" w:type="dxa"/>
                <w:right w:w="70" w:type="dxa"/>
              </w:tblCellMar>
              <w:tblLook w:val="04A0" w:firstRow="1" w:lastRow="0" w:firstColumn="1" w:lastColumn="0" w:noHBand="0" w:noVBand="1"/>
            </w:tblPr>
            <w:tblGrid>
              <w:gridCol w:w="1762"/>
              <w:gridCol w:w="976"/>
              <w:gridCol w:w="1047"/>
              <w:gridCol w:w="3840"/>
              <w:gridCol w:w="1060"/>
              <w:gridCol w:w="1247"/>
              <w:gridCol w:w="980"/>
            </w:tblGrid>
            <w:tr w:rsidR="006D5C98" w:rsidRPr="005D5FCA" w14:paraId="6D9CF692" w14:textId="77777777" w:rsidTr="009A7479">
              <w:trPr>
                <w:trHeight w:val="1266"/>
              </w:trPr>
              <w:tc>
                <w:tcPr>
                  <w:tcW w:w="827"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470A0EB"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 xml:space="preserve">Ludność wiejska zamieszkała na obszarze objętym LSR </w:t>
                  </w:r>
                </w:p>
              </w:tc>
              <w:tc>
                <w:tcPr>
                  <w:tcW w:w="455" w:type="pct"/>
                  <w:tcBorders>
                    <w:top w:val="single" w:sz="4" w:space="0" w:color="auto"/>
                    <w:left w:val="nil"/>
                    <w:bottom w:val="single" w:sz="4" w:space="0" w:color="auto"/>
                    <w:right w:val="nil"/>
                  </w:tcBorders>
                  <w:shd w:val="clear" w:color="000000" w:fill="E5F5FF"/>
                  <w:vAlign w:val="center"/>
                  <w:hideMark/>
                </w:tcPr>
                <w:p w14:paraId="6FDA1230" w14:textId="5D22ED89"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stawka ryczałtowa zgodnie z metodologią PROW 2014-2020</w:t>
                  </w:r>
                  <w:r w:rsidRPr="005D5FCA">
                    <w:rPr>
                      <w:color w:val="000000"/>
                      <w:sz w:val="16"/>
                      <w:szCs w:val="16"/>
                      <w:lang w:eastAsia="pl-PL"/>
                    </w:rPr>
                    <w:t xml:space="preserve"> </w:t>
                  </w:r>
                </w:p>
              </w:tc>
              <w:tc>
                <w:tcPr>
                  <w:tcW w:w="480" w:type="pct"/>
                  <w:tcBorders>
                    <w:top w:val="single" w:sz="4" w:space="0" w:color="auto"/>
                    <w:left w:val="single" w:sz="8" w:space="0" w:color="auto"/>
                    <w:bottom w:val="single" w:sz="4" w:space="0" w:color="auto"/>
                    <w:right w:val="single" w:sz="4" w:space="0" w:color="auto"/>
                  </w:tcBorders>
                  <w:shd w:val="clear" w:color="000000" w:fill="F2F2F2"/>
                  <w:vAlign w:val="center"/>
                  <w:hideMark/>
                </w:tcPr>
                <w:p w14:paraId="1BF8ABD5"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liczba mieszkańców danej LGD</w:t>
                  </w:r>
                </w:p>
              </w:tc>
              <w:tc>
                <w:tcPr>
                  <w:tcW w:w="1809" w:type="pct"/>
                  <w:tcBorders>
                    <w:top w:val="single" w:sz="4" w:space="0" w:color="auto"/>
                    <w:left w:val="nil"/>
                    <w:bottom w:val="single" w:sz="4" w:space="0" w:color="auto"/>
                    <w:right w:val="nil"/>
                  </w:tcBorders>
                  <w:shd w:val="clear" w:color="000000" w:fill="F2F2F2"/>
                  <w:vAlign w:val="center"/>
                  <w:hideMark/>
                </w:tcPr>
                <w:p w14:paraId="2DE4CF8A"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LGD</w:t>
                  </w:r>
                </w:p>
              </w:tc>
              <w:tc>
                <w:tcPr>
                  <w:tcW w:w="409" w:type="pct"/>
                  <w:tcBorders>
                    <w:top w:val="single" w:sz="4" w:space="0" w:color="auto"/>
                    <w:left w:val="single" w:sz="8" w:space="0" w:color="auto"/>
                    <w:bottom w:val="single" w:sz="4" w:space="0" w:color="auto"/>
                    <w:right w:val="single" w:sz="4" w:space="0" w:color="auto"/>
                  </w:tcBorders>
                  <w:shd w:val="clear" w:color="000000" w:fill="F2F2F2"/>
                  <w:vAlign w:val="center"/>
                </w:tcPr>
                <w:p w14:paraId="6F7DBF74"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Budżet LSR</w:t>
                  </w:r>
                  <w:r w:rsidR="006D5C98" w:rsidRPr="005D5FCA">
                    <w:rPr>
                      <w:b/>
                      <w:bCs/>
                      <w:color w:val="000000"/>
                      <w:sz w:val="16"/>
                      <w:szCs w:val="16"/>
                      <w:lang w:eastAsia="pl-PL"/>
                    </w:rPr>
                    <w:t>*</w:t>
                  </w:r>
                </w:p>
                <w:p w14:paraId="3DFAADB6" w14:textId="60F576E5" w:rsidR="006D5C98" w:rsidRPr="005D5FCA" w:rsidRDefault="006D5C98" w:rsidP="006D5C98">
                  <w:pPr>
                    <w:spacing w:after="0" w:line="240" w:lineRule="auto"/>
                    <w:jc w:val="center"/>
                    <w:rPr>
                      <w:b/>
                      <w:bCs/>
                      <w:color w:val="000000"/>
                      <w:sz w:val="16"/>
                      <w:szCs w:val="16"/>
                      <w:lang w:eastAsia="pl-PL"/>
                    </w:rPr>
                  </w:pPr>
                  <w:r w:rsidRPr="005D5FCA">
                    <w:rPr>
                      <w:b/>
                      <w:bCs/>
                      <w:color w:val="000000"/>
                      <w:sz w:val="16"/>
                      <w:szCs w:val="16"/>
                      <w:lang w:eastAsia="pl-PL"/>
                    </w:rPr>
                    <w:t>(EUR)</w:t>
                  </w:r>
                </w:p>
              </w:tc>
              <w:tc>
                <w:tcPr>
                  <w:tcW w:w="571" w:type="pct"/>
                  <w:tcBorders>
                    <w:top w:val="single" w:sz="4" w:space="0" w:color="auto"/>
                    <w:left w:val="nil"/>
                    <w:bottom w:val="single" w:sz="4" w:space="0" w:color="auto"/>
                    <w:right w:val="single" w:sz="4" w:space="0" w:color="auto"/>
                  </w:tcBorders>
                  <w:shd w:val="clear" w:color="000000" w:fill="DDEBF7"/>
                  <w:noWrap/>
                  <w:vAlign w:val="center"/>
                </w:tcPr>
                <w:p w14:paraId="53E1DFFD" w14:textId="77777777" w:rsidR="00095620" w:rsidRPr="005D5FCA" w:rsidRDefault="006D5C98" w:rsidP="00095620">
                  <w:pPr>
                    <w:spacing w:after="0" w:line="240" w:lineRule="auto"/>
                    <w:jc w:val="center"/>
                    <w:rPr>
                      <w:b/>
                      <w:bCs/>
                      <w:color w:val="000000"/>
                      <w:sz w:val="16"/>
                      <w:szCs w:val="16"/>
                      <w:lang w:eastAsia="pl-PL"/>
                    </w:rPr>
                  </w:pPr>
                  <w:r w:rsidRPr="005D5FCA">
                    <w:rPr>
                      <w:b/>
                      <w:bCs/>
                      <w:color w:val="000000"/>
                      <w:sz w:val="16"/>
                      <w:szCs w:val="16"/>
                      <w:lang w:eastAsia="pl-PL"/>
                    </w:rPr>
                    <w:t>Wdrażanie LSR</w:t>
                  </w:r>
                </w:p>
                <w:p w14:paraId="54E6EB05" w14:textId="143831DC" w:rsidR="006D5C98" w:rsidRPr="005D5FCA" w:rsidRDefault="006D5C98" w:rsidP="00095620">
                  <w:pPr>
                    <w:spacing w:after="0" w:line="240" w:lineRule="auto"/>
                    <w:jc w:val="center"/>
                    <w:rPr>
                      <w:b/>
                      <w:bCs/>
                      <w:color w:val="000000"/>
                      <w:sz w:val="16"/>
                      <w:szCs w:val="16"/>
                      <w:lang w:eastAsia="pl-PL"/>
                    </w:rPr>
                  </w:pPr>
                  <w:r w:rsidRPr="005D5FCA">
                    <w:rPr>
                      <w:b/>
                      <w:bCs/>
                      <w:color w:val="000000"/>
                      <w:sz w:val="16"/>
                      <w:szCs w:val="16"/>
                      <w:lang w:eastAsia="pl-PL"/>
                    </w:rPr>
                    <w:t>(EUR)</w:t>
                  </w:r>
                </w:p>
              </w:tc>
              <w:tc>
                <w:tcPr>
                  <w:tcW w:w="449" w:type="pct"/>
                  <w:tcBorders>
                    <w:top w:val="single" w:sz="4" w:space="0" w:color="auto"/>
                    <w:left w:val="nil"/>
                    <w:bottom w:val="single" w:sz="4" w:space="0" w:color="auto"/>
                    <w:right w:val="single" w:sz="4" w:space="0" w:color="auto"/>
                  </w:tcBorders>
                  <w:shd w:val="clear" w:color="000000" w:fill="DDEBF7"/>
                  <w:noWrap/>
                  <w:vAlign w:val="center"/>
                </w:tcPr>
                <w:p w14:paraId="17AAF618" w14:textId="77777777" w:rsidR="00095620" w:rsidRPr="005D5FCA" w:rsidRDefault="006D5C98" w:rsidP="00095620">
                  <w:pPr>
                    <w:spacing w:after="0" w:line="240" w:lineRule="auto"/>
                    <w:jc w:val="center"/>
                    <w:rPr>
                      <w:b/>
                      <w:bCs/>
                      <w:color w:val="000000"/>
                      <w:sz w:val="16"/>
                      <w:szCs w:val="16"/>
                      <w:lang w:eastAsia="pl-PL"/>
                    </w:rPr>
                  </w:pPr>
                  <w:r w:rsidRPr="005D5FCA">
                    <w:rPr>
                      <w:b/>
                      <w:bCs/>
                      <w:color w:val="000000"/>
                      <w:sz w:val="16"/>
                      <w:szCs w:val="16"/>
                      <w:lang w:eastAsia="pl-PL"/>
                    </w:rPr>
                    <w:t>KZiA</w:t>
                  </w:r>
                </w:p>
                <w:p w14:paraId="39D2F8BB" w14:textId="43449949" w:rsidR="006D5C98" w:rsidRPr="005D5FCA" w:rsidRDefault="006D5C98" w:rsidP="00095620">
                  <w:pPr>
                    <w:spacing w:after="0" w:line="240" w:lineRule="auto"/>
                    <w:jc w:val="center"/>
                    <w:rPr>
                      <w:b/>
                      <w:bCs/>
                      <w:color w:val="000000"/>
                      <w:sz w:val="16"/>
                      <w:szCs w:val="16"/>
                      <w:lang w:eastAsia="pl-PL"/>
                    </w:rPr>
                  </w:pPr>
                  <w:r w:rsidRPr="005D5FCA">
                    <w:rPr>
                      <w:b/>
                      <w:bCs/>
                      <w:color w:val="000000"/>
                      <w:sz w:val="16"/>
                      <w:szCs w:val="16"/>
                      <w:lang w:eastAsia="pl-PL"/>
                    </w:rPr>
                    <w:t>(EUR)</w:t>
                  </w:r>
                </w:p>
              </w:tc>
            </w:tr>
            <w:tr w:rsidR="006D5C98" w:rsidRPr="005D5FCA" w14:paraId="5D02CB7D" w14:textId="77777777" w:rsidTr="009A7479">
              <w:trPr>
                <w:trHeight w:val="390"/>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39AC3AAC"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do 39 999</w:t>
                  </w:r>
                </w:p>
              </w:tc>
              <w:tc>
                <w:tcPr>
                  <w:tcW w:w="455" w:type="pct"/>
                  <w:vMerge w:val="restart"/>
                  <w:tcBorders>
                    <w:top w:val="nil"/>
                    <w:left w:val="single" w:sz="4" w:space="0" w:color="auto"/>
                    <w:bottom w:val="single" w:sz="4" w:space="0" w:color="auto"/>
                    <w:right w:val="nil"/>
                  </w:tcBorders>
                  <w:shd w:val="clear" w:color="000000" w:fill="E5F5FF"/>
                  <w:noWrap/>
                  <w:vAlign w:val="center"/>
                  <w:hideMark/>
                </w:tcPr>
                <w:p w14:paraId="1F53A73D"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25,00%</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67437EF6"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35 975   </w:t>
                  </w:r>
                </w:p>
              </w:tc>
              <w:tc>
                <w:tcPr>
                  <w:tcW w:w="1809" w:type="pct"/>
                  <w:tcBorders>
                    <w:top w:val="nil"/>
                    <w:left w:val="nil"/>
                    <w:bottom w:val="single" w:sz="4" w:space="0" w:color="auto"/>
                    <w:right w:val="nil"/>
                  </w:tcBorders>
                  <w:shd w:val="clear" w:color="auto" w:fill="auto"/>
                  <w:vAlign w:val="center"/>
                  <w:hideMark/>
                </w:tcPr>
                <w:p w14:paraId="236A9F3A"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LGD POJEZIERZE RAZEM</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4C6B3136"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850 378,33</w:t>
                  </w:r>
                </w:p>
              </w:tc>
              <w:tc>
                <w:tcPr>
                  <w:tcW w:w="571" w:type="pct"/>
                  <w:tcBorders>
                    <w:top w:val="nil"/>
                    <w:left w:val="nil"/>
                    <w:bottom w:val="single" w:sz="4" w:space="0" w:color="auto"/>
                    <w:right w:val="single" w:sz="4" w:space="0" w:color="auto"/>
                  </w:tcBorders>
                  <w:shd w:val="clear" w:color="000000" w:fill="DDEBF7"/>
                  <w:noWrap/>
                  <w:vAlign w:val="bottom"/>
                  <w:hideMark/>
                </w:tcPr>
                <w:p w14:paraId="474BC6D9"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680 302,67</w:t>
                  </w:r>
                </w:p>
              </w:tc>
              <w:tc>
                <w:tcPr>
                  <w:tcW w:w="449" w:type="pct"/>
                  <w:tcBorders>
                    <w:top w:val="nil"/>
                    <w:left w:val="nil"/>
                    <w:bottom w:val="single" w:sz="4" w:space="0" w:color="auto"/>
                    <w:right w:val="single" w:sz="4" w:space="0" w:color="auto"/>
                  </w:tcBorders>
                  <w:shd w:val="clear" w:color="000000" w:fill="DDEBF7"/>
                  <w:noWrap/>
                  <w:vAlign w:val="bottom"/>
                  <w:hideMark/>
                </w:tcPr>
                <w:p w14:paraId="411851B1"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170 075,66</w:t>
                  </w:r>
                </w:p>
              </w:tc>
            </w:tr>
            <w:tr w:rsidR="006D5C98" w:rsidRPr="005D5FCA" w14:paraId="5F6C6883" w14:textId="77777777" w:rsidTr="009A7479">
              <w:trPr>
                <w:trHeight w:val="390"/>
              </w:trPr>
              <w:tc>
                <w:tcPr>
                  <w:tcW w:w="827" w:type="pct"/>
                  <w:vMerge/>
                  <w:tcBorders>
                    <w:top w:val="nil"/>
                    <w:left w:val="single" w:sz="4" w:space="0" w:color="auto"/>
                    <w:bottom w:val="single" w:sz="4" w:space="0" w:color="auto"/>
                    <w:right w:val="single" w:sz="4" w:space="0" w:color="auto"/>
                  </w:tcBorders>
                  <w:vAlign w:val="center"/>
                  <w:hideMark/>
                </w:tcPr>
                <w:p w14:paraId="4F457298" w14:textId="77777777" w:rsidR="00095620" w:rsidRPr="005D5FCA" w:rsidRDefault="00095620" w:rsidP="00095620">
                  <w:pPr>
                    <w:spacing w:after="0" w:line="240" w:lineRule="auto"/>
                    <w:rPr>
                      <w:color w:val="000000"/>
                      <w:sz w:val="16"/>
                      <w:szCs w:val="16"/>
                      <w:lang w:eastAsia="pl-PL"/>
                    </w:rPr>
                  </w:pPr>
                </w:p>
              </w:tc>
              <w:tc>
                <w:tcPr>
                  <w:tcW w:w="455" w:type="pct"/>
                  <w:vMerge/>
                  <w:tcBorders>
                    <w:top w:val="nil"/>
                    <w:left w:val="single" w:sz="4" w:space="0" w:color="auto"/>
                    <w:bottom w:val="single" w:sz="4" w:space="0" w:color="auto"/>
                    <w:right w:val="nil"/>
                  </w:tcBorders>
                  <w:vAlign w:val="center"/>
                  <w:hideMark/>
                </w:tcPr>
                <w:p w14:paraId="364A188C" w14:textId="77777777" w:rsidR="00095620" w:rsidRPr="005D5FCA" w:rsidRDefault="00095620" w:rsidP="00095620">
                  <w:pPr>
                    <w:spacing w:after="0" w:line="240" w:lineRule="auto"/>
                    <w:rPr>
                      <w:color w:val="000000"/>
                      <w:sz w:val="16"/>
                      <w:szCs w:val="16"/>
                      <w:lang w:eastAsia="pl-PL"/>
                    </w:rPr>
                  </w:pP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539C78D7"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 xml:space="preserve">34 575   </w:t>
                  </w:r>
                </w:p>
              </w:tc>
              <w:tc>
                <w:tcPr>
                  <w:tcW w:w="1809" w:type="pct"/>
                  <w:tcBorders>
                    <w:top w:val="nil"/>
                    <w:left w:val="nil"/>
                    <w:bottom w:val="single" w:sz="4" w:space="0" w:color="auto"/>
                    <w:right w:val="nil"/>
                  </w:tcBorders>
                  <w:shd w:val="clear" w:color="auto" w:fill="auto"/>
                  <w:vAlign w:val="center"/>
                  <w:hideMark/>
                </w:tcPr>
                <w:p w14:paraId="34D4C2F9"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Centrum Inicjatyw Wiejskich</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61488F64"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817 285,08</w:t>
                  </w:r>
                </w:p>
              </w:tc>
              <w:tc>
                <w:tcPr>
                  <w:tcW w:w="571" w:type="pct"/>
                  <w:tcBorders>
                    <w:top w:val="nil"/>
                    <w:left w:val="nil"/>
                    <w:bottom w:val="single" w:sz="4" w:space="0" w:color="auto"/>
                    <w:right w:val="single" w:sz="4" w:space="0" w:color="auto"/>
                  </w:tcBorders>
                  <w:shd w:val="clear" w:color="000000" w:fill="DDEBF7"/>
                  <w:noWrap/>
                  <w:vAlign w:val="bottom"/>
                  <w:hideMark/>
                </w:tcPr>
                <w:p w14:paraId="37B1CD5D"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653 828,07</w:t>
                  </w:r>
                </w:p>
              </w:tc>
              <w:tc>
                <w:tcPr>
                  <w:tcW w:w="449" w:type="pct"/>
                  <w:tcBorders>
                    <w:top w:val="nil"/>
                    <w:left w:val="nil"/>
                    <w:bottom w:val="single" w:sz="4" w:space="0" w:color="auto"/>
                    <w:right w:val="single" w:sz="4" w:space="0" w:color="auto"/>
                  </w:tcBorders>
                  <w:shd w:val="clear" w:color="000000" w:fill="DDEBF7"/>
                  <w:noWrap/>
                  <w:vAlign w:val="bottom"/>
                  <w:hideMark/>
                </w:tcPr>
                <w:p w14:paraId="3B20410D"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163 457,01</w:t>
                  </w:r>
                </w:p>
              </w:tc>
            </w:tr>
            <w:tr w:rsidR="006D5C98" w:rsidRPr="005D5FCA" w14:paraId="3B926718" w14:textId="77777777" w:rsidTr="009A7479">
              <w:trPr>
                <w:trHeight w:val="390"/>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5CF24CCB"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od 40 000 do 49 999</w:t>
                  </w:r>
                </w:p>
              </w:tc>
              <w:tc>
                <w:tcPr>
                  <w:tcW w:w="455" w:type="pct"/>
                  <w:vMerge w:val="restart"/>
                  <w:tcBorders>
                    <w:top w:val="nil"/>
                    <w:left w:val="single" w:sz="4" w:space="0" w:color="auto"/>
                    <w:bottom w:val="single" w:sz="4" w:space="0" w:color="auto"/>
                    <w:right w:val="nil"/>
                  </w:tcBorders>
                  <w:shd w:val="clear" w:color="000000" w:fill="E5F5FF"/>
                  <w:noWrap/>
                  <w:vAlign w:val="center"/>
                  <w:hideMark/>
                </w:tcPr>
                <w:p w14:paraId="5678F477"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24,17%</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79476892"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49 960   </w:t>
                  </w:r>
                </w:p>
              </w:tc>
              <w:tc>
                <w:tcPr>
                  <w:tcW w:w="1809" w:type="pct"/>
                  <w:tcBorders>
                    <w:top w:val="nil"/>
                    <w:left w:val="nil"/>
                    <w:bottom w:val="single" w:sz="4" w:space="0" w:color="auto"/>
                    <w:right w:val="nil"/>
                  </w:tcBorders>
                  <w:shd w:val="clear" w:color="auto" w:fill="auto"/>
                  <w:vAlign w:val="center"/>
                  <w:hideMark/>
                </w:tcPr>
                <w:p w14:paraId="4383A618"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Dolnoodrzańska Inicjatywa Rozwoju Obszarów Wiejskich</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2C87C6B4"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1 180 956,25</w:t>
                  </w:r>
                </w:p>
              </w:tc>
              <w:tc>
                <w:tcPr>
                  <w:tcW w:w="571" w:type="pct"/>
                  <w:tcBorders>
                    <w:top w:val="nil"/>
                    <w:left w:val="nil"/>
                    <w:bottom w:val="single" w:sz="4" w:space="0" w:color="auto"/>
                    <w:right w:val="single" w:sz="4" w:space="0" w:color="auto"/>
                  </w:tcBorders>
                  <w:shd w:val="clear" w:color="000000" w:fill="DDEBF7"/>
                  <w:noWrap/>
                  <w:vAlign w:val="bottom"/>
                  <w:hideMark/>
                </w:tcPr>
                <w:p w14:paraId="6FDEB504"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951 080,18</w:t>
                  </w:r>
                </w:p>
              </w:tc>
              <w:tc>
                <w:tcPr>
                  <w:tcW w:w="449" w:type="pct"/>
                  <w:tcBorders>
                    <w:top w:val="nil"/>
                    <w:left w:val="nil"/>
                    <w:bottom w:val="single" w:sz="4" w:space="0" w:color="auto"/>
                    <w:right w:val="single" w:sz="4" w:space="0" w:color="auto"/>
                  </w:tcBorders>
                  <w:shd w:val="clear" w:color="000000" w:fill="DDEBF7"/>
                  <w:noWrap/>
                  <w:vAlign w:val="bottom"/>
                  <w:hideMark/>
                </w:tcPr>
                <w:p w14:paraId="4DD33B2F"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229 876,07</w:t>
                  </w:r>
                </w:p>
              </w:tc>
            </w:tr>
            <w:tr w:rsidR="006D5C98" w:rsidRPr="005D5FCA" w14:paraId="038509BE" w14:textId="77777777" w:rsidTr="009A7479">
              <w:trPr>
                <w:trHeight w:val="390"/>
              </w:trPr>
              <w:tc>
                <w:tcPr>
                  <w:tcW w:w="827" w:type="pct"/>
                  <w:vMerge/>
                  <w:tcBorders>
                    <w:top w:val="nil"/>
                    <w:left w:val="single" w:sz="4" w:space="0" w:color="auto"/>
                    <w:bottom w:val="single" w:sz="4" w:space="0" w:color="auto"/>
                    <w:right w:val="single" w:sz="4" w:space="0" w:color="auto"/>
                  </w:tcBorders>
                  <w:vAlign w:val="center"/>
                  <w:hideMark/>
                </w:tcPr>
                <w:p w14:paraId="7A89E892" w14:textId="77777777" w:rsidR="00095620" w:rsidRPr="005D5FCA" w:rsidRDefault="00095620" w:rsidP="00095620">
                  <w:pPr>
                    <w:spacing w:after="0" w:line="240" w:lineRule="auto"/>
                    <w:rPr>
                      <w:color w:val="000000"/>
                      <w:sz w:val="16"/>
                      <w:szCs w:val="16"/>
                      <w:lang w:eastAsia="pl-PL"/>
                    </w:rPr>
                  </w:pPr>
                </w:p>
              </w:tc>
              <w:tc>
                <w:tcPr>
                  <w:tcW w:w="455" w:type="pct"/>
                  <w:vMerge/>
                  <w:tcBorders>
                    <w:top w:val="nil"/>
                    <w:left w:val="single" w:sz="4" w:space="0" w:color="auto"/>
                    <w:bottom w:val="single" w:sz="4" w:space="0" w:color="auto"/>
                    <w:right w:val="nil"/>
                  </w:tcBorders>
                  <w:vAlign w:val="center"/>
                  <w:hideMark/>
                </w:tcPr>
                <w:p w14:paraId="17AC159D" w14:textId="77777777" w:rsidR="00095620" w:rsidRPr="005D5FCA" w:rsidRDefault="00095620" w:rsidP="00095620">
                  <w:pPr>
                    <w:spacing w:after="0" w:line="240" w:lineRule="auto"/>
                    <w:rPr>
                      <w:color w:val="000000"/>
                      <w:sz w:val="16"/>
                      <w:szCs w:val="16"/>
                      <w:lang w:eastAsia="pl-PL"/>
                    </w:rPr>
                  </w:pP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3FC5E327"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45 185   </w:t>
                  </w:r>
                </w:p>
              </w:tc>
              <w:tc>
                <w:tcPr>
                  <w:tcW w:w="1809" w:type="pct"/>
                  <w:tcBorders>
                    <w:top w:val="nil"/>
                    <w:left w:val="nil"/>
                    <w:bottom w:val="single" w:sz="4" w:space="0" w:color="auto"/>
                    <w:right w:val="nil"/>
                  </w:tcBorders>
                  <w:shd w:val="clear" w:color="auto" w:fill="auto"/>
                  <w:vAlign w:val="center"/>
                  <w:hideMark/>
                </w:tcPr>
                <w:p w14:paraId="25A83513"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Lokalna Grupa Działania "Partnerstwo w Rozwoju"</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4108CE94"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1 068 084,64</w:t>
                  </w:r>
                </w:p>
              </w:tc>
              <w:tc>
                <w:tcPr>
                  <w:tcW w:w="571" w:type="pct"/>
                  <w:tcBorders>
                    <w:top w:val="nil"/>
                    <w:left w:val="nil"/>
                    <w:bottom w:val="single" w:sz="4" w:space="0" w:color="auto"/>
                    <w:right w:val="single" w:sz="4" w:space="0" w:color="auto"/>
                  </w:tcBorders>
                  <w:shd w:val="clear" w:color="000000" w:fill="DDEBF7"/>
                  <w:noWrap/>
                  <w:vAlign w:val="bottom"/>
                  <w:hideMark/>
                </w:tcPr>
                <w:p w14:paraId="09E9D1D8"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860 179,31</w:t>
                  </w:r>
                </w:p>
              </w:tc>
              <w:tc>
                <w:tcPr>
                  <w:tcW w:w="449" w:type="pct"/>
                  <w:tcBorders>
                    <w:top w:val="nil"/>
                    <w:left w:val="nil"/>
                    <w:bottom w:val="single" w:sz="4" w:space="0" w:color="auto"/>
                    <w:right w:val="single" w:sz="4" w:space="0" w:color="auto"/>
                  </w:tcBorders>
                  <w:shd w:val="clear" w:color="000000" w:fill="DDEBF7"/>
                  <w:noWrap/>
                  <w:vAlign w:val="bottom"/>
                  <w:hideMark/>
                </w:tcPr>
                <w:p w14:paraId="6A240948"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207 905,33</w:t>
                  </w:r>
                </w:p>
              </w:tc>
            </w:tr>
            <w:tr w:rsidR="006D5C98" w:rsidRPr="005D5FCA" w14:paraId="41797A30" w14:textId="77777777" w:rsidTr="009A7479">
              <w:trPr>
                <w:trHeight w:val="390"/>
              </w:trPr>
              <w:tc>
                <w:tcPr>
                  <w:tcW w:w="827" w:type="pct"/>
                  <w:vMerge/>
                  <w:tcBorders>
                    <w:top w:val="nil"/>
                    <w:left w:val="single" w:sz="4" w:space="0" w:color="auto"/>
                    <w:bottom w:val="single" w:sz="4" w:space="0" w:color="auto"/>
                    <w:right w:val="single" w:sz="4" w:space="0" w:color="auto"/>
                  </w:tcBorders>
                  <w:vAlign w:val="center"/>
                  <w:hideMark/>
                </w:tcPr>
                <w:p w14:paraId="21D377CC" w14:textId="77777777" w:rsidR="00095620" w:rsidRPr="005D5FCA" w:rsidRDefault="00095620" w:rsidP="00095620">
                  <w:pPr>
                    <w:spacing w:after="0" w:line="240" w:lineRule="auto"/>
                    <w:rPr>
                      <w:color w:val="000000"/>
                      <w:sz w:val="16"/>
                      <w:szCs w:val="16"/>
                      <w:lang w:eastAsia="pl-PL"/>
                    </w:rPr>
                  </w:pPr>
                </w:p>
              </w:tc>
              <w:tc>
                <w:tcPr>
                  <w:tcW w:w="455" w:type="pct"/>
                  <w:vMerge/>
                  <w:tcBorders>
                    <w:top w:val="nil"/>
                    <w:left w:val="single" w:sz="4" w:space="0" w:color="auto"/>
                    <w:bottom w:val="single" w:sz="4" w:space="0" w:color="auto"/>
                    <w:right w:val="nil"/>
                  </w:tcBorders>
                  <w:vAlign w:val="center"/>
                  <w:hideMark/>
                </w:tcPr>
                <w:p w14:paraId="48A7824F" w14:textId="77777777" w:rsidR="00095620" w:rsidRPr="005D5FCA" w:rsidRDefault="00095620" w:rsidP="00095620">
                  <w:pPr>
                    <w:spacing w:after="0" w:line="240" w:lineRule="auto"/>
                    <w:rPr>
                      <w:color w:val="000000"/>
                      <w:sz w:val="16"/>
                      <w:szCs w:val="16"/>
                      <w:lang w:eastAsia="pl-PL"/>
                    </w:rPr>
                  </w:pP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5D3EE930"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44 582   </w:t>
                  </w:r>
                </w:p>
              </w:tc>
              <w:tc>
                <w:tcPr>
                  <w:tcW w:w="1809" w:type="pct"/>
                  <w:tcBorders>
                    <w:top w:val="nil"/>
                    <w:left w:val="nil"/>
                    <w:bottom w:val="single" w:sz="4" w:space="0" w:color="auto"/>
                    <w:right w:val="nil"/>
                  </w:tcBorders>
                  <w:shd w:val="clear" w:color="auto" w:fill="auto"/>
                  <w:vAlign w:val="center"/>
                  <w:hideMark/>
                </w:tcPr>
                <w:p w14:paraId="5184C422"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Lokalna Grupa Działania "Powiatu Świdwińskiego"</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6D652331"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1 053 830,90</w:t>
                  </w:r>
                </w:p>
              </w:tc>
              <w:tc>
                <w:tcPr>
                  <w:tcW w:w="571" w:type="pct"/>
                  <w:tcBorders>
                    <w:top w:val="nil"/>
                    <w:left w:val="nil"/>
                    <w:bottom w:val="single" w:sz="4" w:space="0" w:color="auto"/>
                    <w:right w:val="single" w:sz="4" w:space="0" w:color="auto"/>
                  </w:tcBorders>
                  <w:shd w:val="clear" w:color="000000" w:fill="DDEBF7"/>
                  <w:noWrap/>
                  <w:vAlign w:val="bottom"/>
                  <w:hideMark/>
                </w:tcPr>
                <w:p w14:paraId="5C03FCA5"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848 700,09</w:t>
                  </w:r>
                </w:p>
              </w:tc>
              <w:tc>
                <w:tcPr>
                  <w:tcW w:w="449" w:type="pct"/>
                  <w:tcBorders>
                    <w:top w:val="nil"/>
                    <w:left w:val="nil"/>
                    <w:bottom w:val="single" w:sz="4" w:space="0" w:color="auto"/>
                    <w:right w:val="single" w:sz="4" w:space="0" w:color="auto"/>
                  </w:tcBorders>
                  <w:shd w:val="clear" w:color="000000" w:fill="DDEBF7"/>
                  <w:noWrap/>
                  <w:vAlign w:val="bottom"/>
                  <w:hideMark/>
                </w:tcPr>
                <w:p w14:paraId="20002ADF"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205 130,81</w:t>
                  </w:r>
                </w:p>
              </w:tc>
            </w:tr>
            <w:tr w:rsidR="006D5C98" w:rsidRPr="005D5FCA" w14:paraId="57B6CFB1" w14:textId="77777777" w:rsidTr="009A7479">
              <w:trPr>
                <w:trHeight w:val="390"/>
              </w:trPr>
              <w:tc>
                <w:tcPr>
                  <w:tcW w:w="827" w:type="pct"/>
                  <w:vMerge/>
                  <w:tcBorders>
                    <w:top w:val="nil"/>
                    <w:left w:val="single" w:sz="4" w:space="0" w:color="auto"/>
                    <w:bottom w:val="single" w:sz="4" w:space="0" w:color="auto"/>
                    <w:right w:val="single" w:sz="4" w:space="0" w:color="auto"/>
                  </w:tcBorders>
                  <w:vAlign w:val="center"/>
                  <w:hideMark/>
                </w:tcPr>
                <w:p w14:paraId="6C5160B9" w14:textId="77777777" w:rsidR="00095620" w:rsidRPr="005D5FCA" w:rsidRDefault="00095620" w:rsidP="00095620">
                  <w:pPr>
                    <w:spacing w:after="0" w:line="240" w:lineRule="auto"/>
                    <w:rPr>
                      <w:color w:val="000000"/>
                      <w:sz w:val="16"/>
                      <w:szCs w:val="16"/>
                      <w:lang w:eastAsia="pl-PL"/>
                    </w:rPr>
                  </w:pPr>
                </w:p>
              </w:tc>
              <w:tc>
                <w:tcPr>
                  <w:tcW w:w="455" w:type="pct"/>
                  <w:vMerge/>
                  <w:tcBorders>
                    <w:top w:val="nil"/>
                    <w:left w:val="single" w:sz="4" w:space="0" w:color="auto"/>
                    <w:bottom w:val="single" w:sz="4" w:space="0" w:color="auto"/>
                    <w:right w:val="nil"/>
                  </w:tcBorders>
                  <w:vAlign w:val="center"/>
                  <w:hideMark/>
                </w:tcPr>
                <w:p w14:paraId="08F87885" w14:textId="77777777" w:rsidR="00095620" w:rsidRPr="005D5FCA" w:rsidRDefault="00095620" w:rsidP="00095620">
                  <w:pPr>
                    <w:spacing w:after="0" w:line="240" w:lineRule="auto"/>
                    <w:rPr>
                      <w:color w:val="000000"/>
                      <w:sz w:val="16"/>
                      <w:szCs w:val="16"/>
                      <w:lang w:eastAsia="pl-PL"/>
                    </w:rPr>
                  </w:pP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3F343B97"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49 456   </w:t>
                  </w:r>
                </w:p>
              </w:tc>
              <w:tc>
                <w:tcPr>
                  <w:tcW w:w="1809" w:type="pct"/>
                  <w:tcBorders>
                    <w:top w:val="nil"/>
                    <w:left w:val="nil"/>
                    <w:bottom w:val="single" w:sz="4" w:space="0" w:color="auto"/>
                    <w:right w:val="nil"/>
                  </w:tcBorders>
                  <w:shd w:val="clear" w:color="auto" w:fill="auto"/>
                  <w:vAlign w:val="center"/>
                  <w:hideMark/>
                </w:tcPr>
                <w:p w14:paraId="51DEEF50"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LGD Siła w Grupie"</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708FB9A2"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1 169 042,68</w:t>
                  </w:r>
                </w:p>
              </w:tc>
              <w:tc>
                <w:tcPr>
                  <w:tcW w:w="571" w:type="pct"/>
                  <w:tcBorders>
                    <w:top w:val="nil"/>
                    <w:left w:val="nil"/>
                    <w:bottom w:val="single" w:sz="4" w:space="0" w:color="auto"/>
                    <w:right w:val="single" w:sz="4" w:space="0" w:color="auto"/>
                  </w:tcBorders>
                  <w:shd w:val="clear" w:color="000000" w:fill="DDEBF7"/>
                  <w:noWrap/>
                  <w:vAlign w:val="bottom"/>
                  <w:hideMark/>
                </w:tcPr>
                <w:p w14:paraId="54D1796E"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941 485,61</w:t>
                  </w:r>
                </w:p>
              </w:tc>
              <w:tc>
                <w:tcPr>
                  <w:tcW w:w="449" w:type="pct"/>
                  <w:tcBorders>
                    <w:top w:val="nil"/>
                    <w:left w:val="nil"/>
                    <w:bottom w:val="single" w:sz="4" w:space="0" w:color="auto"/>
                    <w:right w:val="single" w:sz="4" w:space="0" w:color="auto"/>
                  </w:tcBorders>
                  <w:shd w:val="clear" w:color="000000" w:fill="DDEBF7"/>
                  <w:noWrap/>
                  <w:vAlign w:val="bottom"/>
                  <w:hideMark/>
                </w:tcPr>
                <w:p w14:paraId="032C5B4A"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227 557,07</w:t>
                  </w:r>
                </w:p>
              </w:tc>
            </w:tr>
            <w:tr w:rsidR="006D5C98" w:rsidRPr="005D5FCA" w14:paraId="67809ABA" w14:textId="77777777" w:rsidTr="009A7479">
              <w:trPr>
                <w:trHeight w:val="390"/>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1B4AA0C8"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lastRenderedPageBreak/>
                    <w:t>od 50 000 do 59 999</w:t>
                  </w:r>
                </w:p>
              </w:tc>
              <w:tc>
                <w:tcPr>
                  <w:tcW w:w="455" w:type="pct"/>
                  <w:vMerge w:val="restart"/>
                  <w:tcBorders>
                    <w:top w:val="nil"/>
                    <w:left w:val="single" w:sz="4" w:space="0" w:color="auto"/>
                    <w:bottom w:val="single" w:sz="4" w:space="0" w:color="auto"/>
                    <w:right w:val="nil"/>
                  </w:tcBorders>
                  <w:shd w:val="clear" w:color="000000" w:fill="E5F5FF"/>
                  <w:noWrap/>
                  <w:vAlign w:val="center"/>
                  <w:hideMark/>
                </w:tcPr>
                <w:p w14:paraId="1906DD38"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23,57%</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3761688A"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59 844   </w:t>
                  </w:r>
                </w:p>
              </w:tc>
              <w:tc>
                <w:tcPr>
                  <w:tcW w:w="1809" w:type="pct"/>
                  <w:tcBorders>
                    <w:top w:val="nil"/>
                    <w:left w:val="nil"/>
                    <w:bottom w:val="single" w:sz="4" w:space="0" w:color="auto"/>
                    <w:right w:val="nil"/>
                  </w:tcBorders>
                  <w:shd w:val="clear" w:color="auto" w:fill="auto"/>
                  <w:vAlign w:val="center"/>
                  <w:hideMark/>
                </w:tcPr>
                <w:p w14:paraId="2EF43CA4"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Lider Powiatu Goleniowskiego</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6AC7367E"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1 414 594,59</w:t>
                  </w:r>
                </w:p>
              </w:tc>
              <w:tc>
                <w:tcPr>
                  <w:tcW w:w="571" w:type="pct"/>
                  <w:tcBorders>
                    <w:top w:val="nil"/>
                    <w:left w:val="nil"/>
                    <w:bottom w:val="single" w:sz="4" w:space="0" w:color="auto"/>
                    <w:right w:val="single" w:sz="4" w:space="0" w:color="auto"/>
                  </w:tcBorders>
                  <w:shd w:val="clear" w:color="000000" w:fill="DDEBF7"/>
                  <w:noWrap/>
                  <w:vAlign w:val="bottom"/>
                  <w:hideMark/>
                </w:tcPr>
                <w:p w14:paraId="77827495"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1 144 771,87</w:t>
                  </w:r>
                </w:p>
              </w:tc>
              <w:tc>
                <w:tcPr>
                  <w:tcW w:w="449" w:type="pct"/>
                  <w:tcBorders>
                    <w:top w:val="nil"/>
                    <w:left w:val="nil"/>
                    <w:bottom w:val="single" w:sz="4" w:space="0" w:color="auto"/>
                    <w:right w:val="single" w:sz="4" w:space="0" w:color="auto"/>
                  </w:tcBorders>
                  <w:shd w:val="clear" w:color="000000" w:fill="DDEBF7"/>
                  <w:noWrap/>
                  <w:vAlign w:val="bottom"/>
                  <w:hideMark/>
                </w:tcPr>
                <w:p w14:paraId="62BF7F39"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269 822,72</w:t>
                  </w:r>
                </w:p>
              </w:tc>
            </w:tr>
            <w:tr w:rsidR="006D5C98" w:rsidRPr="005D5FCA" w14:paraId="68CFEFB7" w14:textId="77777777" w:rsidTr="009A7479">
              <w:trPr>
                <w:trHeight w:val="390"/>
              </w:trPr>
              <w:tc>
                <w:tcPr>
                  <w:tcW w:w="827" w:type="pct"/>
                  <w:vMerge/>
                  <w:tcBorders>
                    <w:top w:val="nil"/>
                    <w:left w:val="single" w:sz="4" w:space="0" w:color="auto"/>
                    <w:bottom w:val="single" w:sz="4" w:space="0" w:color="auto"/>
                    <w:right w:val="single" w:sz="4" w:space="0" w:color="auto"/>
                  </w:tcBorders>
                  <w:vAlign w:val="center"/>
                  <w:hideMark/>
                </w:tcPr>
                <w:p w14:paraId="4BBCB66C" w14:textId="77777777" w:rsidR="00095620" w:rsidRPr="005D5FCA" w:rsidRDefault="00095620" w:rsidP="00095620">
                  <w:pPr>
                    <w:spacing w:after="0" w:line="240" w:lineRule="auto"/>
                    <w:rPr>
                      <w:color w:val="000000"/>
                      <w:sz w:val="16"/>
                      <w:szCs w:val="16"/>
                      <w:lang w:eastAsia="pl-PL"/>
                    </w:rPr>
                  </w:pPr>
                </w:p>
              </w:tc>
              <w:tc>
                <w:tcPr>
                  <w:tcW w:w="455" w:type="pct"/>
                  <w:vMerge/>
                  <w:tcBorders>
                    <w:top w:val="nil"/>
                    <w:left w:val="single" w:sz="4" w:space="0" w:color="auto"/>
                    <w:bottom w:val="single" w:sz="4" w:space="0" w:color="auto"/>
                    <w:right w:val="nil"/>
                  </w:tcBorders>
                  <w:vAlign w:val="center"/>
                  <w:hideMark/>
                </w:tcPr>
                <w:p w14:paraId="21AF39CF" w14:textId="77777777" w:rsidR="00095620" w:rsidRPr="005D5FCA" w:rsidRDefault="00095620" w:rsidP="00095620">
                  <w:pPr>
                    <w:spacing w:after="0" w:line="240" w:lineRule="auto"/>
                    <w:rPr>
                      <w:color w:val="000000"/>
                      <w:sz w:val="16"/>
                      <w:szCs w:val="16"/>
                      <w:lang w:eastAsia="pl-PL"/>
                    </w:rPr>
                  </w:pP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5A49753E"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51 878   </w:t>
                  </w:r>
                </w:p>
              </w:tc>
              <w:tc>
                <w:tcPr>
                  <w:tcW w:w="1809" w:type="pct"/>
                  <w:tcBorders>
                    <w:top w:val="nil"/>
                    <w:left w:val="nil"/>
                    <w:bottom w:val="single" w:sz="4" w:space="0" w:color="auto"/>
                    <w:right w:val="nil"/>
                  </w:tcBorders>
                  <w:shd w:val="clear" w:color="auto" w:fill="auto"/>
                  <w:vAlign w:val="center"/>
                  <w:hideMark/>
                </w:tcPr>
                <w:p w14:paraId="4F23AA75"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LGD DOBRE GMINY</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264F29AA"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1 226 294,01</w:t>
                  </w:r>
                </w:p>
              </w:tc>
              <w:tc>
                <w:tcPr>
                  <w:tcW w:w="571" w:type="pct"/>
                  <w:tcBorders>
                    <w:top w:val="nil"/>
                    <w:left w:val="nil"/>
                    <w:bottom w:val="single" w:sz="4" w:space="0" w:color="auto"/>
                    <w:right w:val="single" w:sz="4" w:space="0" w:color="auto"/>
                  </w:tcBorders>
                  <w:shd w:val="clear" w:color="000000" w:fill="DDEBF7"/>
                  <w:noWrap/>
                  <w:vAlign w:val="bottom"/>
                  <w:hideMark/>
                </w:tcPr>
                <w:p w14:paraId="45FE2C75"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992 388,13</w:t>
                  </w:r>
                </w:p>
              </w:tc>
              <w:tc>
                <w:tcPr>
                  <w:tcW w:w="449" w:type="pct"/>
                  <w:tcBorders>
                    <w:top w:val="nil"/>
                    <w:left w:val="nil"/>
                    <w:bottom w:val="single" w:sz="4" w:space="0" w:color="auto"/>
                    <w:right w:val="single" w:sz="4" w:space="0" w:color="auto"/>
                  </w:tcBorders>
                  <w:shd w:val="clear" w:color="000000" w:fill="DDEBF7"/>
                  <w:noWrap/>
                  <w:vAlign w:val="bottom"/>
                  <w:hideMark/>
                </w:tcPr>
                <w:p w14:paraId="42FC6C34"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233 905,88</w:t>
                  </w:r>
                </w:p>
              </w:tc>
            </w:tr>
            <w:tr w:rsidR="006D5C98" w:rsidRPr="005D5FCA" w14:paraId="69883D60" w14:textId="77777777" w:rsidTr="009A7479">
              <w:trPr>
                <w:trHeight w:val="390"/>
              </w:trPr>
              <w:tc>
                <w:tcPr>
                  <w:tcW w:w="827" w:type="pct"/>
                  <w:vMerge/>
                  <w:tcBorders>
                    <w:top w:val="nil"/>
                    <w:left w:val="single" w:sz="4" w:space="0" w:color="auto"/>
                    <w:bottom w:val="single" w:sz="4" w:space="0" w:color="auto"/>
                    <w:right w:val="single" w:sz="4" w:space="0" w:color="auto"/>
                  </w:tcBorders>
                  <w:vAlign w:val="center"/>
                  <w:hideMark/>
                </w:tcPr>
                <w:p w14:paraId="0C2C1DBE" w14:textId="77777777" w:rsidR="00095620" w:rsidRPr="005D5FCA" w:rsidRDefault="00095620" w:rsidP="00095620">
                  <w:pPr>
                    <w:spacing w:after="0" w:line="240" w:lineRule="auto"/>
                    <w:rPr>
                      <w:color w:val="000000"/>
                      <w:sz w:val="16"/>
                      <w:szCs w:val="16"/>
                      <w:lang w:eastAsia="pl-PL"/>
                    </w:rPr>
                  </w:pPr>
                </w:p>
              </w:tc>
              <w:tc>
                <w:tcPr>
                  <w:tcW w:w="455" w:type="pct"/>
                  <w:vMerge/>
                  <w:tcBorders>
                    <w:top w:val="nil"/>
                    <w:left w:val="single" w:sz="4" w:space="0" w:color="auto"/>
                    <w:bottom w:val="single" w:sz="4" w:space="0" w:color="auto"/>
                    <w:right w:val="nil"/>
                  </w:tcBorders>
                  <w:vAlign w:val="center"/>
                  <w:hideMark/>
                </w:tcPr>
                <w:p w14:paraId="137DC8D5" w14:textId="77777777" w:rsidR="00095620" w:rsidRPr="005D5FCA" w:rsidRDefault="00095620" w:rsidP="00095620">
                  <w:pPr>
                    <w:spacing w:after="0" w:line="240" w:lineRule="auto"/>
                    <w:rPr>
                      <w:color w:val="000000"/>
                      <w:sz w:val="16"/>
                      <w:szCs w:val="16"/>
                      <w:lang w:eastAsia="pl-PL"/>
                    </w:rPr>
                  </w:pP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5B8E5FCE"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57 961   </w:t>
                  </w:r>
                </w:p>
              </w:tc>
              <w:tc>
                <w:tcPr>
                  <w:tcW w:w="1809" w:type="pct"/>
                  <w:tcBorders>
                    <w:top w:val="nil"/>
                    <w:left w:val="nil"/>
                    <w:bottom w:val="single" w:sz="4" w:space="0" w:color="auto"/>
                    <w:right w:val="nil"/>
                  </w:tcBorders>
                  <w:shd w:val="clear" w:color="auto" w:fill="auto"/>
                  <w:vAlign w:val="center"/>
                  <w:hideMark/>
                </w:tcPr>
                <w:p w14:paraId="7FFE4629"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Lokalna Grupa Działania "Gryflandia"</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58D69B6A"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1 370 084,17</w:t>
                  </w:r>
                </w:p>
              </w:tc>
              <w:tc>
                <w:tcPr>
                  <w:tcW w:w="571" w:type="pct"/>
                  <w:tcBorders>
                    <w:top w:val="nil"/>
                    <w:left w:val="nil"/>
                    <w:bottom w:val="single" w:sz="4" w:space="0" w:color="auto"/>
                    <w:right w:val="single" w:sz="4" w:space="0" w:color="auto"/>
                  </w:tcBorders>
                  <w:shd w:val="clear" w:color="000000" w:fill="DDEBF7"/>
                  <w:noWrap/>
                  <w:vAlign w:val="bottom"/>
                  <w:hideMark/>
                </w:tcPr>
                <w:p w14:paraId="3C15098D"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1 108 751,46</w:t>
                  </w:r>
                </w:p>
              </w:tc>
              <w:tc>
                <w:tcPr>
                  <w:tcW w:w="449" w:type="pct"/>
                  <w:tcBorders>
                    <w:top w:val="nil"/>
                    <w:left w:val="nil"/>
                    <w:bottom w:val="single" w:sz="4" w:space="0" w:color="auto"/>
                    <w:right w:val="single" w:sz="4" w:space="0" w:color="auto"/>
                  </w:tcBorders>
                  <w:shd w:val="clear" w:color="000000" w:fill="DDEBF7"/>
                  <w:noWrap/>
                  <w:vAlign w:val="bottom"/>
                  <w:hideMark/>
                </w:tcPr>
                <w:p w14:paraId="0E1C2A1C"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261 332,71</w:t>
                  </w:r>
                </w:p>
              </w:tc>
            </w:tr>
            <w:tr w:rsidR="006D5C98" w:rsidRPr="005D5FCA" w14:paraId="3AA01422" w14:textId="77777777" w:rsidTr="009A7479">
              <w:trPr>
                <w:trHeight w:val="390"/>
              </w:trPr>
              <w:tc>
                <w:tcPr>
                  <w:tcW w:w="827" w:type="pct"/>
                  <w:tcBorders>
                    <w:top w:val="nil"/>
                    <w:left w:val="single" w:sz="4" w:space="0" w:color="auto"/>
                    <w:bottom w:val="single" w:sz="4" w:space="0" w:color="auto"/>
                    <w:right w:val="single" w:sz="4" w:space="0" w:color="auto"/>
                  </w:tcBorders>
                  <w:shd w:val="clear" w:color="auto" w:fill="auto"/>
                  <w:vAlign w:val="center"/>
                  <w:hideMark/>
                </w:tcPr>
                <w:p w14:paraId="2AA77779"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od 60 000 do 69 999</w:t>
                  </w:r>
                </w:p>
              </w:tc>
              <w:tc>
                <w:tcPr>
                  <w:tcW w:w="455" w:type="pct"/>
                  <w:tcBorders>
                    <w:top w:val="nil"/>
                    <w:left w:val="nil"/>
                    <w:bottom w:val="single" w:sz="4" w:space="0" w:color="auto"/>
                    <w:right w:val="nil"/>
                  </w:tcBorders>
                  <w:shd w:val="clear" w:color="000000" w:fill="E5F5FF"/>
                  <w:noWrap/>
                  <w:vAlign w:val="center"/>
                  <w:hideMark/>
                </w:tcPr>
                <w:p w14:paraId="759F3080"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23,13%</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77148CA4"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64 170   </w:t>
                  </w:r>
                </w:p>
              </w:tc>
              <w:tc>
                <w:tcPr>
                  <w:tcW w:w="1809" w:type="pct"/>
                  <w:tcBorders>
                    <w:top w:val="nil"/>
                    <w:left w:val="nil"/>
                    <w:bottom w:val="single" w:sz="4" w:space="0" w:color="auto"/>
                    <w:right w:val="nil"/>
                  </w:tcBorders>
                  <w:shd w:val="clear" w:color="auto" w:fill="auto"/>
                  <w:vAlign w:val="center"/>
                  <w:hideMark/>
                </w:tcPr>
                <w:p w14:paraId="6A647061" w14:textId="3C988F65" w:rsidR="00095620" w:rsidRPr="005D5FCA" w:rsidRDefault="005C65D7" w:rsidP="00095620">
                  <w:pPr>
                    <w:spacing w:after="0" w:line="240" w:lineRule="auto"/>
                    <w:jc w:val="center"/>
                    <w:rPr>
                      <w:sz w:val="16"/>
                      <w:szCs w:val="16"/>
                      <w:lang w:eastAsia="pl-PL"/>
                    </w:rPr>
                  </w:pPr>
                  <w:r w:rsidRPr="005D5FCA">
                    <w:rPr>
                      <w:sz w:val="16"/>
                      <w:szCs w:val="16"/>
                      <w:lang w:eastAsia="pl-PL"/>
                    </w:rPr>
                    <w:t>Stowarzyszanie</w:t>
                  </w:r>
                  <w:r w:rsidR="00095620" w:rsidRPr="005D5FCA">
                    <w:rPr>
                      <w:sz w:val="16"/>
                      <w:szCs w:val="16"/>
                      <w:lang w:eastAsia="pl-PL"/>
                    </w:rPr>
                    <w:t xml:space="preserve"> WIR Wiejska Inicjatywa Rozwoju</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2A381C5F"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1 516 852,74</w:t>
                  </w:r>
                </w:p>
              </w:tc>
              <w:tc>
                <w:tcPr>
                  <w:tcW w:w="571" w:type="pct"/>
                  <w:tcBorders>
                    <w:top w:val="nil"/>
                    <w:left w:val="nil"/>
                    <w:bottom w:val="single" w:sz="4" w:space="0" w:color="auto"/>
                    <w:right w:val="single" w:sz="4" w:space="0" w:color="auto"/>
                  </w:tcBorders>
                  <w:shd w:val="clear" w:color="000000" w:fill="DDEBF7"/>
                  <w:noWrap/>
                  <w:vAlign w:val="bottom"/>
                  <w:hideMark/>
                </w:tcPr>
                <w:p w14:paraId="45A527E7"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1 231 911,59</w:t>
                  </w:r>
                </w:p>
              </w:tc>
              <w:tc>
                <w:tcPr>
                  <w:tcW w:w="449" w:type="pct"/>
                  <w:tcBorders>
                    <w:top w:val="nil"/>
                    <w:left w:val="nil"/>
                    <w:bottom w:val="single" w:sz="4" w:space="0" w:color="auto"/>
                    <w:right w:val="single" w:sz="4" w:space="0" w:color="auto"/>
                  </w:tcBorders>
                  <w:shd w:val="clear" w:color="000000" w:fill="DDEBF7"/>
                  <w:noWrap/>
                  <w:vAlign w:val="bottom"/>
                  <w:hideMark/>
                </w:tcPr>
                <w:p w14:paraId="6BF89604"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284 941,15</w:t>
                  </w:r>
                </w:p>
              </w:tc>
            </w:tr>
            <w:tr w:rsidR="006D5C98" w:rsidRPr="005D5FCA" w14:paraId="79093494" w14:textId="77777777" w:rsidTr="009A7479">
              <w:trPr>
                <w:trHeight w:val="630"/>
              </w:trPr>
              <w:tc>
                <w:tcPr>
                  <w:tcW w:w="827" w:type="pct"/>
                  <w:tcBorders>
                    <w:top w:val="nil"/>
                    <w:left w:val="single" w:sz="4" w:space="0" w:color="auto"/>
                    <w:bottom w:val="single" w:sz="4" w:space="0" w:color="auto"/>
                    <w:right w:val="single" w:sz="4" w:space="0" w:color="auto"/>
                  </w:tcBorders>
                  <w:shd w:val="clear" w:color="auto" w:fill="auto"/>
                  <w:vAlign w:val="center"/>
                  <w:hideMark/>
                </w:tcPr>
                <w:p w14:paraId="2A313FC8"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od 80 000 do 89 999</w:t>
                  </w:r>
                </w:p>
              </w:tc>
              <w:tc>
                <w:tcPr>
                  <w:tcW w:w="455" w:type="pct"/>
                  <w:tcBorders>
                    <w:top w:val="nil"/>
                    <w:left w:val="nil"/>
                    <w:bottom w:val="single" w:sz="4" w:space="0" w:color="auto"/>
                    <w:right w:val="nil"/>
                  </w:tcBorders>
                  <w:shd w:val="clear" w:color="000000" w:fill="E5F5FF"/>
                  <w:noWrap/>
                  <w:vAlign w:val="center"/>
                  <w:hideMark/>
                </w:tcPr>
                <w:p w14:paraId="3E68B6EB"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22,50%</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523E385A"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86 554   </w:t>
                  </w:r>
                </w:p>
              </w:tc>
              <w:tc>
                <w:tcPr>
                  <w:tcW w:w="1809" w:type="pct"/>
                  <w:tcBorders>
                    <w:top w:val="nil"/>
                    <w:left w:val="nil"/>
                    <w:bottom w:val="single" w:sz="4" w:space="0" w:color="auto"/>
                    <w:right w:val="nil"/>
                  </w:tcBorders>
                  <w:shd w:val="clear" w:color="auto" w:fill="auto"/>
                  <w:vAlign w:val="center"/>
                  <w:hideMark/>
                </w:tcPr>
                <w:p w14:paraId="3804AC83"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LGD "Partnerstwo Drawy" z "Liderem Wałeckim"</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265AF2EF"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2 045 966,52</w:t>
                  </w:r>
                </w:p>
              </w:tc>
              <w:tc>
                <w:tcPr>
                  <w:tcW w:w="571" w:type="pct"/>
                  <w:tcBorders>
                    <w:top w:val="nil"/>
                    <w:left w:val="nil"/>
                    <w:bottom w:val="single" w:sz="4" w:space="0" w:color="auto"/>
                    <w:right w:val="single" w:sz="4" w:space="0" w:color="auto"/>
                  </w:tcBorders>
                  <w:shd w:val="clear" w:color="000000" w:fill="DDEBF7"/>
                  <w:noWrap/>
                  <w:vAlign w:val="center"/>
                  <w:hideMark/>
                </w:tcPr>
                <w:p w14:paraId="0A269065" w14:textId="77777777" w:rsidR="00095620" w:rsidRPr="005D5FCA" w:rsidRDefault="00095620" w:rsidP="009A7479">
                  <w:pPr>
                    <w:spacing w:after="0" w:line="240" w:lineRule="auto"/>
                    <w:rPr>
                      <w:bCs/>
                      <w:color w:val="000000"/>
                      <w:sz w:val="16"/>
                      <w:szCs w:val="16"/>
                      <w:lang w:eastAsia="pl-PL"/>
                    </w:rPr>
                  </w:pPr>
                  <w:r w:rsidRPr="005D5FCA">
                    <w:rPr>
                      <w:bCs/>
                      <w:color w:val="000000"/>
                      <w:sz w:val="16"/>
                      <w:szCs w:val="16"/>
                      <w:lang w:eastAsia="pl-PL"/>
                    </w:rPr>
                    <w:t>1 670 176,76</w:t>
                  </w:r>
                </w:p>
              </w:tc>
              <w:tc>
                <w:tcPr>
                  <w:tcW w:w="449" w:type="pct"/>
                  <w:tcBorders>
                    <w:top w:val="nil"/>
                    <w:left w:val="nil"/>
                    <w:bottom w:val="single" w:sz="4" w:space="0" w:color="auto"/>
                    <w:right w:val="single" w:sz="4" w:space="0" w:color="auto"/>
                  </w:tcBorders>
                  <w:shd w:val="clear" w:color="000000" w:fill="DDEBF7"/>
                  <w:noWrap/>
                  <w:vAlign w:val="center"/>
                  <w:hideMark/>
                </w:tcPr>
                <w:p w14:paraId="047E36CE" w14:textId="77777777" w:rsidR="00095620" w:rsidRPr="005D5FCA" w:rsidRDefault="00095620" w:rsidP="009A7479">
                  <w:pPr>
                    <w:spacing w:after="0" w:line="240" w:lineRule="auto"/>
                    <w:rPr>
                      <w:bCs/>
                      <w:color w:val="000000"/>
                      <w:sz w:val="16"/>
                      <w:szCs w:val="16"/>
                      <w:lang w:eastAsia="pl-PL"/>
                    </w:rPr>
                  </w:pPr>
                  <w:r w:rsidRPr="005D5FCA">
                    <w:rPr>
                      <w:bCs/>
                      <w:color w:val="000000"/>
                      <w:sz w:val="16"/>
                      <w:szCs w:val="16"/>
                      <w:lang w:eastAsia="pl-PL"/>
                    </w:rPr>
                    <w:t>375 789,76</w:t>
                  </w:r>
                </w:p>
              </w:tc>
            </w:tr>
            <w:tr w:rsidR="006D5C98" w:rsidRPr="005D5FCA" w14:paraId="798FD445" w14:textId="77777777" w:rsidTr="009A7479">
              <w:trPr>
                <w:trHeight w:val="390"/>
              </w:trPr>
              <w:tc>
                <w:tcPr>
                  <w:tcW w:w="827" w:type="pct"/>
                  <w:tcBorders>
                    <w:top w:val="nil"/>
                    <w:left w:val="single" w:sz="4" w:space="0" w:color="auto"/>
                    <w:bottom w:val="single" w:sz="4" w:space="0" w:color="auto"/>
                    <w:right w:val="single" w:sz="4" w:space="0" w:color="auto"/>
                  </w:tcBorders>
                  <w:shd w:val="clear" w:color="auto" w:fill="auto"/>
                  <w:vAlign w:val="center"/>
                  <w:hideMark/>
                </w:tcPr>
                <w:p w14:paraId="7133175C"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od 120 000 do 129 999</w:t>
                  </w:r>
                </w:p>
              </w:tc>
              <w:tc>
                <w:tcPr>
                  <w:tcW w:w="455" w:type="pct"/>
                  <w:tcBorders>
                    <w:top w:val="nil"/>
                    <w:left w:val="nil"/>
                    <w:bottom w:val="single" w:sz="4" w:space="0" w:color="auto"/>
                    <w:right w:val="nil"/>
                  </w:tcBorders>
                  <w:shd w:val="clear" w:color="000000" w:fill="E5F5FF"/>
                  <w:noWrap/>
                  <w:vAlign w:val="center"/>
                  <w:hideMark/>
                </w:tcPr>
                <w:p w14:paraId="50141F87"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18,93%</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2F0A68AB"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127 149   </w:t>
                  </w:r>
                </w:p>
              </w:tc>
              <w:tc>
                <w:tcPr>
                  <w:tcW w:w="1809" w:type="pct"/>
                  <w:tcBorders>
                    <w:top w:val="nil"/>
                    <w:left w:val="nil"/>
                    <w:bottom w:val="single" w:sz="4" w:space="0" w:color="auto"/>
                    <w:right w:val="nil"/>
                  </w:tcBorders>
                  <w:shd w:val="clear" w:color="auto" w:fill="auto"/>
                  <w:vAlign w:val="center"/>
                  <w:hideMark/>
                </w:tcPr>
                <w:p w14:paraId="3D5E2DCE"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Środkowopomorska Grupa Działania</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61100ED3"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3 005 552,57</w:t>
                  </w:r>
                </w:p>
              </w:tc>
              <w:tc>
                <w:tcPr>
                  <w:tcW w:w="571" w:type="pct"/>
                  <w:tcBorders>
                    <w:top w:val="nil"/>
                    <w:left w:val="nil"/>
                    <w:bottom w:val="single" w:sz="4" w:space="0" w:color="auto"/>
                    <w:right w:val="single" w:sz="4" w:space="0" w:color="auto"/>
                  </w:tcBorders>
                  <w:shd w:val="clear" w:color="000000" w:fill="DDEBF7"/>
                  <w:noWrap/>
                  <w:vAlign w:val="bottom"/>
                  <w:hideMark/>
                </w:tcPr>
                <w:p w14:paraId="4015B06F"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2 527 161,00</w:t>
                  </w:r>
                </w:p>
              </w:tc>
              <w:tc>
                <w:tcPr>
                  <w:tcW w:w="449" w:type="pct"/>
                  <w:tcBorders>
                    <w:top w:val="nil"/>
                    <w:left w:val="nil"/>
                    <w:bottom w:val="single" w:sz="4" w:space="0" w:color="auto"/>
                    <w:right w:val="single" w:sz="4" w:space="0" w:color="auto"/>
                  </w:tcBorders>
                  <w:shd w:val="clear" w:color="000000" w:fill="DDEBF7"/>
                  <w:noWrap/>
                  <w:vAlign w:val="bottom"/>
                  <w:hideMark/>
                </w:tcPr>
                <w:p w14:paraId="1B1E6EDD"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478 391,57</w:t>
                  </w:r>
                </w:p>
              </w:tc>
            </w:tr>
            <w:tr w:rsidR="006D5C98" w:rsidRPr="005D5FCA" w14:paraId="24C9E6A8" w14:textId="77777777" w:rsidTr="009A7479">
              <w:trPr>
                <w:trHeight w:val="390"/>
              </w:trPr>
              <w:tc>
                <w:tcPr>
                  <w:tcW w:w="827" w:type="pct"/>
                  <w:tcBorders>
                    <w:top w:val="nil"/>
                    <w:left w:val="single" w:sz="4" w:space="0" w:color="auto"/>
                    <w:bottom w:val="single" w:sz="4" w:space="0" w:color="auto"/>
                    <w:right w:val="single" w:sz="4" w:space="0" w:color="auto"/>
                  </w:tcBorders>
                  <w:shd w:val="clear" w:color="auto" w:fill="auto"/>
                  <w:vAlign w:val="center"/>
                  <w:hideMark/>
                </w:tcPr>
                <w:p w14:paraId="1DCF5FEB"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od 130 000 do 139 999</w:t>
                  </w:r>
                </w:p>
              </w:tc>
              <w:tc>
                <w:tcPr>
                  <w:tcW w:w="455" w:type="pct"/>
                  <w:tcBorders>
                    <w:top w:val="nil"/>
                    <w:left w:val="nil"/>
                    <w:bottom w:val="single" w:sz="4" w:space="0" w:color="auto"/>
                    <w:right w:val="nil"/>
                  </w:tcBorders>
                  <w:shd w:val="clear" w:color="000000" w:fill="E5F5FF"/>
                  <w:noWrap/>
                  <w:vAlign w:val="center"/>
                  <w:hideMark/>
                </w:tcPr>
                <w:p w14:paraId="379F6FCC"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17,67%</w:t>
                  </w:r>
                </w:p>
              </w:tc>
              <w:tc>
                <w:tcPr>
                  <w:tcW w:w="480" w:type="pct"/>
                  <w:tcBorders>
                    <w:top w:val="nil"/>
                    <w:left w:val="single" w:sz="8" w:space="0" w:color="auto"/>
                    <w:bottom w:val="single" w:sz="4" w:space="0" w:color="auto"/>
                    <w:right w:val="single" w:sz="4" w:space="0" w:color="auto"/>
                  </w:tcBorders>
                  <w:shd w:val="clear" w:color="auto" w:fill="auto"/>
                  <w:noWrap/>
                  <w:vAlign w:val="center"/>
                  <w:hideMark/>
                </w:tcPr>
                <w:p w14:paraId="7A90AC23"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 xml:space="preserve">138 805   </w:t>
                  </w:r>
                </w:p>
              </w:tc>
              <w:tc>
                <w:tcPr>
                  <w:tcW w:w="1809" w:type="pct"/>
                  <w:tcBorders>
                    <w:top w:val="nil"/>
                    <w:left w:val="nil"/>
                    <w:bottom w:val="single" w:sz="4" w:space="0" w:color="auto"/>
                    <w:right w:val="nil"/>
                  </w:tcBorders>
                  <w:shd w:val="clear" w:color="auto" w:fill="auto"/>
                  <w:vAlign w:val="center"/>
                  <w:hideMark/>
                </w:tcPr>
                <w:p w14:paraId="1B28C26A" w14:textId="77777777" w:rsidR="00095620" w:rsidRPr="005D5FCA" w:rsidRDefault="00095620" w:rsidP="00095620">
                  <w:pPr>
                    <w:spacing w:after="0" w:line="240" w:lineRule="auto"/>
                    <w:jc w:val="center"/>
                    <w:rPr>
                      <w:sz w:val="16"/>
                      <w:szCs w:val="16"/>
                      <w:lang w:eastAsia="pl-PL"/>
                    </w:rPr>
                  </w:pPr>
                  <w:r w:rsidRPr="005D5FCA">
                    <w:rPr>
                      <w:sz w:val="16"/>
                      <w:szCs w:val="16"/>
                      <w:lang w:eastAsia="pl-PL"/>
                    </w:rPr>
                    <w:t>Stowarzyszenie "Lider Pojezierza"</w:t>
                  </w:r>
                </w:p>
              </w:tc>
              <w:tc>
                <w:tcPr>
                  <w:tcW w:w="409" w:type="pct"/>
                  <w:tcBorders>
                    <w:top w:val="nil"/>
                    <w:left w:val="single" w:sz="8" w:space="0" w:color="auto"/>
                    <w:bottom w:val="single" w:sz="4" w:space="0" w:color="auto"/>
                    <w:right w:val="single" w:sz="4" w:space="0" w:color="auto"/>
                  </w:tcBorders>
                  <w:shd w:val="clear" w:color="auto" w:fill="auto"/>
                  <w:noWrap/>
                  <w:vAlign w:val="center"/>
                  <w:hideMark/>
                </w:tcPr>
                <w:p w14:paraId="05B70E30" w14:textId="77777777" w:rsidR="00095620" w:rsidRPr="005D5FCA" w:rsidRDefault="00095620" w:rsidP="00095620">
                  <w:pPr>
                    <w:spacing w:after="0" w:line="240" w:lineRule="auto"/>
                    <w:jc w:val="center"/>
                    <w:rPr>
                      <w:bCs/>
                      <w:sz w:val="16"/>
                      <w:szCs w:val="16"/>
                      <w:lang w:eastAsia="pl-PL"/>
                    </w:rPr>
                  </w:pPr>
                  <w:r w:rsidRPr="005D5FCA">
                    <w:rPr>
                      <w:bCs/>
                      <w:sz w:val="16"/>
                      <w:szCs w:val="16"/>
                      <w:lang w:eastAsia="pl-PL"/>
                    </w:rPr>
                    <w:t>3 281 077,52</w:t>
                  </w:r>
                </w:p>
              </w:tc>
              <w:tc>
                <w:tcPr>
                  <w:tcW w:w="571" w:type="pct"/>
                  <w:tcBorders>
                    <w:top w:val="nil"/>
                    <w:left w:val="nil"/>
                    <w:bottom w:val="single" w:sz="4" w:space="0" w:color="auto"/>
                    <w:right w:val="single" w:sz="4" w:space="0" w:color="auto"/>
                  </w:tcBorders>
                  <w:shd w:val="clear" w:color="000000" w:fill="DDEBF7"/>
                  <w:noWrap/>
                  <w:vAlign w:val="bottom"/>
                  <w:hideMark/>
                </w:tcPr>
                <w:p w14:paraId="5AA80B52"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2 788 372,16</w:t>
                  </w:r>
                </w:p>
              </w:tc>
              <w:tc>
                <w:tcPr>
                  <w:tcW w:w="449" w:type="pct"/>
                  <w:tcBorders>
                    <w:top w:val="nil"/>
                    <w:left w:val="nil"/>
                    <w:bottom w:val="single" w:sz="4" w:space="0" w:color="auto"/>
                    <w:right w:val="single" w:sz="4" w:space="0" w:color="auto"/>
                  </w:tcBorders>
                  <w:shd w:val="clear" w:color="000000" w:fill="DDEBF7"/>
                  <w:noWrap/>
                  <w:vAlign w:val="bottom"/>
                  <w:hideMark/>
                </w:tcPr>
                <w:p w14:paraId="7BC7385B" w14:textId="77777777" w:rsidR="00095620" w:rsidRPr="005D5FCA" w:rsidRDefault="00095620" w:rsidP="00095620">
                  <w:pPr>
                    <w:spacing w:after="0" w:line="240" w:lineRule="auto"/>
                    <w:jc w:val="center"/>
                    <w:rPr>
                      <w:bCs/>
                      <w:color w:val="000000"/>
                      <w:sz w:val="16"/>
                      <w:szCs w:val="16"/>
                      <w:lang w:eastAsia="pl-PL"/>
                    </w:rPr>
                  </w:pPr>
                  <w:r w:rsidRPr="005D5FCA">
                    <w:rPr>
                      <w:bCs/>
                      <w:color w:val="000000"/>
                      <w:sz w:val="16"/>
                      <w:szCs w:val="16"/>
                      <w:lang w:eastAsia="pl-PL"/>
                    </w:rPr>
                    <w:t>492 705,36</w:t>
                  </w:r>
                </w:p>
              </w:tc>
            </w:tr>
            <w:tr w:rsidR="006D5C98" w:rsidRPr="005D5FCA" w14:paraId="595EFCF8" w14:textId="77777777" w:rsidTr="009A7479">
              <w:trPr>
                <w:trHeight w:val="315"/>
              </w:trPr>
              <w:tc>
                <w:tcPr>
                  <w:tcW w:w="827" w:type="pct"/>
                  <w:tcBorders>
                    <w:top w:val="nil"/>
                    <w:left w:val="single" w:sz="8" w:space="0" w:color="auto"/>
                    <w:bottom w:val="single" w:sz="8" w:space="0" w:color="auto"/>
                    <w:right w:val="nil"/>
                  </w:tcBorders>
                  <w:shd w:val="clear" w:color="auto" w:fill="auto"/>
                  <w:vAlign w:val="center"/>
                  <w:hideMark/>
                </w:tcPr>
                <w:p w14:paraId="70A28E93"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 </w:t>
                  </w:r>
                </w:p>
              </w:tc>
              <w:tc>
                <w:tcPr>
                  <w:tcW w:w="455" w:type="pct"/>
                  <w:tcBorders>
                    <w:top w:val="nil"/>
                    <w:left w:val="nil"/>
                    <w:bottom w:val="single" w:sz="8" w:space="0" w:color="auto"/>
                    <w:right w:val="nil"/>
                  </w:tcBorders>
                  <w:shd w:val="clear" w:color="auto" w:fill="auto"/>
                  <w:noWrap/>
                  <w:vAlign w:val="center"/>
                  <w:hideMark/>
                </w:tcPr>
                <w:p w14:paraId="27448B8C"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 </w:t>
                  </w:r>
                </w:p>
              </w:tc>
              <w:tc>
                <w:tcPr>
                  <w:tcW w:w="480" w:type="pct"/>
                  <w:tcBorders>
                    <w:top w:val="nil"/>
                    <w:left w:val="single" w:sz="8" w:space="0" w:color="auto"/>
                    <w:bottom w:val="single" w:sz="8" w:space="0" w:color="auto"/>
                    <w:right w:val="single" w:sz="4" w:space="0" w:color="auto"/>
                  </w:tcBorders>
                  <w:shd w:val="clear" w:color="auto" w:fill="auto"/>
                  <w:noWrap/>
                  <w:vAlign w:val="bottom"/>
                  <w:hideMark/>
                </w:tcPr>
                <w:p w14:paraId="0BAA544D"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 </w:t>
                  </w:r>
                </w:p>
              </w:tc>
              <w:tc>
                <w:tcPr>
                  <w:tcW w:w="1809" w:type="pct"/>
                  <w:tcBorders>
                    <w:top w:val="nil"/>
                    <w:left w:val="nil"/>
                    <w:bottom w:val="single" w:sz="8" w:space="0" w:color="auto"/>
                    <w:right w:val="nil"/>
                  </w:tcBorders>
                  <w:shd w:val="clear" w:color="auto" w:fill="auto"/>
                  <w:noWrap/>
                  <w:vAlign w:val="center"/>
                  <w:hideMark/>
                </w:tcPr>
                <w:p w14:paraId="2070CAAB" w14:textId="77777777" w:rsidR="00095620" w:rsidRPr="005D5FCA" w:rsidRDefault="00095620" w:rsidP="00095620">
                  <w:pPr>
                    <w:spacing w:after="0" w:line="240" w:lineRule="auto"/>
                    <w:jc w:val="center"/>
                    <w:rPr>
                      <w:color w:val="000000"/>
                      <w:sz w:val="16"/>
                      <w:szCs w:val="16"/>
                      <w:lang w:eastAsia="pl-PL"/>
                    </w:rPr>
                  </w:pPr>
                  <w:r w:rsidRPr="005D5FCA">
                    <w:rPr>
                      <w:color w:val="000000"/>
                      <w:sz w:val="16"/>
                      <w:szCs w:val="16"/>
                      <w:lang w:eastAsia="pl-PL"/>
                    </w:rPr>
                    <w:t>SUMA:</w:t>
                  </w:r>
                </w:p>
              </w:tc>
              <w:tc>
                <w:tcPr>
                  <w:tcW w:w="409" w:type="pct"/>
                  <w:tcBorders>
                    <w:top w:val="nil"/>
                    <w:left w:val="single" w:sz="8" w:space="0" w:color="auto"/>
                    <w:bottom w:val="single" w:sz="8" w:space="0" w:color="auto"/>
                    <w:right w:val="single" w:sz="4" w:space="0" w:color="auto"/>
                  </w:tcBorders>
                  <w:shd w:val="clear" w:color="auto" w:fill="auto"/>
                  <w:noWrap/>
                  <w:vAlign w:val="center"/>
                  <w:hideMark/>
                </w:tcPr>
                <w:p w14:paraId="221BBA8B"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20 000 000,00</w:t>
                  </w:r>
                </w:p>
              </w:tc>
              <w:tc>
                <w:tcPr>
                  <w:tcW w:w="571" w:type="pct"/>
                  <w:tcBorders>
                    <w:top w:val="nil"/>
                    <w:left w:val="nil"/>
                    <w:bottom w:val="single" w:sz="8" w:space="0" w:color="auto"/>
                    <w:right w:val="single" w:sz="4" w:space="0" w:color="auto"/>
                  </w:tcBorders>
                  <w:shd w:val="clear" w:color="000000" w:fill="DDEBF7"/>
                  <w:noWrap/>
                  <w:vAlign w:val="bottom"/>
                  <w:hideMark/>
                </w:tcPr>
                <w:p w14:paraId="1CD037B9"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16 399 108,90</w:t>
                  </w:r>
                </w:p>
              </w:tc>
              <w:tc>
                <w:tcPr>
                  <w:tcW w:w="449" w:type="pct"/>
                  <w:tcBorders>
                    <w:top w:val="nil"/>
                    <w:left w:val="nil"/>
                    <w:bottom w:val="single" w:sz="8" w:space="0" w:color="auto"/>
                    <w:right w:val="single" w:sz="4" w:space="0" w:color="auto"/>
                  </w:tcBorders>
                  <w:shd w:val="clear" w:color="000000" w:fill="DDEBF7"/>
                  <w:noWrap/>
                  <w:vAlign w:val="bottom"/>
                  <w:hideMark/>
                </w:tcPr>
                <w:p w14:paraId="7AF663C9" w14:textId="77777777" w:rsidR="00095620" w:rsidRPr="005D5FCA" w:rsidRDefault="00095620" w:rsidP="00095620">
                  <w:pPr>
                    <w:spacing w:after="0" w:line="240" w:lineRule="auto"/>
                    <w:jc w:val="center"/>
                    <w:rPr>
                      <w:b/>
                      <w:bCs/>
                      <w:color w:val="000000"/>
                      <w:sz w:val="16"/>
                      <w:szCs w:val="16"/>
                      <w:lang w:eastAsia="pl-PL"/>
                    </w:rPr>
                  </w:pPr>
                  <w:r w:rsidRPr="005D5FCA">
                    <w:rPr>
                      <w:b/>
                      <w:bCs/>
                      <w:color w:val="000000"/>
                      <w:sz w:val="16"/>
                      <w:szCs w:val="16"/>
                      <w:lang w:eastAsia="pl-PL"/>
                    </w:rPr>
                    <w:t>3 600 891,10</w:t>
                  </w:r>
                </w:p>
              </w:tc>
            </w:tr>
          </w:tbl>
          <w:p w14:paraId="44862145" w14:textId="77777777" w:rsidR="00095620" w:rsidRPr="005D5FCA" w:rsidRDefault="00095620" w:rsidP="001D505A">
            <w:pPr>
              <w:spacing w:after="160" w:line="256" w:lineRule="auto"/>
              <w:jc w:val="both"/>
              <w:rPr>
                <w:sz w:val="20"/>
                <w:szCs w:val="20"/>
              </w:rPr>
            </w:pPr>
          </w:p>
          <w:p w14:paraId="43E526A7" w14:textId="7ACF9EAE" w:rsidR="00AA01D1" w:rsidRPr="005D5FCA" w:rsidRDefault="78F880F7" w:rsidP="001D505A">
            <w:pPr>
              <w:jc w:val="both"/>
              <w:rPr>
                <w:sz w:val="20"/>
                <w:szCs w:val="20"/>
              </w:rPr>
            </w:pPr>
            <w:r w:rsidRPr="005D5FCA">
              <w:rPr>
                <w:sz w:val="20"/>
                <w:szCs w:val="20"/>
              </w:rPr>
              <w:t xml:space="preserve">* </w:t>
            </w:r>
            <w:r w:rsidR="43C10648" w:rsidRPr="005D5FCA">
              <w:rPr>
                <w:sz w:val="20"/>
                <w:szCs w:val="20"/>
              </w:rPr>
              <w:t xml:space="preserve">kwoty te stanowią </w:t>
            </w:r>
            <w:r w:rsidR="00EB2418" w:rsidRPr="00141CAF">
              <w:rPr>
                <w:sz w:val="20"/>
                <w:szCs w:val="20"/>
              </w:rPr>
              <w:t>9</w:t>
            </w:r>
            <w:r w:rsidR="00DC1897" w:rsidRPr="00141CAF">
              <w:rPr>
                <w:sz w:val="20"/>
                <w:szCs w:val="20"/>
              </w:rPr>
              <w:t>0</w:t>
            </w:r>
            <w:r w:rsidR="00EB2418" w:rsidRPr="00141CAF">
              <w:rPr>
                <w:sz w:val="20"/>
                <w:szCs w:val="20"/>
              </w:rPr>
              <w:t>%</w:t>
            </w:r>
            <w:r w:rsidR="00EB2418">
              <w:rPr>
                <w:sz w:val="20"/>
                <w:szCs w:val="20"/>
              </w:rPr>
              <w:t xml:space="preserve"> </w:t>
            </w:r>
            <w:r w:rsidR="43C10648" w:rsidRPr="005D5FCA">
              <w:rPr>
                <w:sz w:val="20"/>
                <w:szCs w:val="20"/>
              </w:rPr>
              <w:t>wartości projektów i będą na etapie realizacji projektów uzupełni</w:t>
            </w:r>
            <w:r w:rsidR="2D13AC39" w:rsidRPr="005D5FCA">
              <w:rPr>
                <w:sz w:val="20"/>
                <w:szCs w:val="20"/>
              </w:rPr>
              <w:t>o</w:t>
            </w:r>
            <w:r w:rsidR="43C10648" w:rsidRPr="005D5FCA">
              <w:rPr>
                <w:sz w:val="20"/>
                <w:szCs w:val="20"/>
              </w:rPr>
              <w:t>ne wkładem krajowym</w:t>
            </w:r>
            <w:r w:rsidR="64ECE85A" w:rsidRPr="005D5FCA">
              <w:rPr>
                <w:sz w:val="20"/>
                <w:szCs w:val="20"/>
              </w:rPr>
              <w:t xml:space="preserve"> rozliczonym również za pomocą tej stawki</w:t>
            </w:r>
            <w:r w:rsidR="43C10648" w:rsidRPr="005D5FCA">
              <w:rPr>
                <w:sz w:val="20"/>
                <w:szCs w:val="20"/>
              </w:rPr>
              <w:t xml:space="preserve"> </w:t>
            </w:r>
          </w:p>
        </w:tc>
      </w:tr>
      <w:tr w:rsidR="002E119F" w:rsidRPr="002E119F" w14:paraId="2AFDE3E3" w14:textId="77777777" w:rsidTr="009A7479">
        <w:trPr>
          <w:trHeight w:val="300"/>
          <w:jc w:val="center"/>
        </w:trPr>
        <w:tc>
          <w:tcPr>
            <w:tcW w:w="3715" w:type="dxa"/>
            <w:noWrap/>
            <w:vAlign w:val="center"/>
          </w:tcPr>
          <w:p w14:paraId="6AF39BBA" w14:textId="77777777" w:rsidR="00066B18" w:rsidRPr="002E119F" w:rsidRDefault="00066B18" w:rsidP="009A7479">
            <w:pPr>
              <w:jc w:val="both"/>
              <w:rPr>
                <w:bCs/>
                <w:sz w:val="20"/>
                <w:szCs w:val="20"/>
              </w:rPr>
            </w:pPr>
            <w:r w:rsidRPr="002E119F">
              <w:rPr>
                <w:bCs/>
                <w:sz w:val="20"/>
                <w:szCs w:val="20"/>
              </w:rPr>
              <w:lastRenderedPageBreak/>
              <w:t xml:space="preserve">1.7 </w:t>
            </w:r>
            <w:r w:rsidRPr="002E119F">
              <w:rPr>
                <w:sz w:val="20"/>
                <w:szCs w:val="20"/>
              </w:rPr>
              <w:t>Kategorie kosztów objęte stawkami jednostkowymi, kwotami ryczałtowymi lub stawkami ryczałtowymi</w:t>
            </w:r>
          </w:p>
        </w:tc>
        <w:tc>
          <w:tcPr>
            <w:tcW w:w="11164" w:type="dxa"/>
            <w:vAlign w:val="center"/>
          </w:tcPr>
          <w:p w14:paraId="1A789E93" w14:textId="5A022C41" w:rsidR="00492568" w:rsidRPr="002E119F" w:rsidRDefault="00F35942" w:rsidP="009A7479">
            <w:pPr>
              <w:jc w:val="both"/>
              <w:rPr>
                <w:sz w:val="20"/>
                <w:szCs w:val="20"/>
                <w:lang w:eastAsia="pl-PL"/>
              </w:rPr>
            </w:pPr>
            <w:r w:rsidRPr="002E119F">
              <w:rPr>
                <w:sz w:val="20"/>
                <w:szCs w:val="20"/>
              </w:rPr>
              <w:t>Poszczególne k</w:t>
            </w:r>
            <w:r w:rsidR="00B90BA4" w:rsidRPr="002E119F">
              <w:rPr>
                <w:sz w:val="20"/>
                <w:szCs w:val="20"/>
              </w:rPr>
              <w:t>ategorie kosztów, któ</w:t>
            </w:r>
            <w:r w:rsidR="006D77AC" w:rsidRPr="002E119F">
              <w:rPr>
                <w:sz w:val="20"/>
                <w:szCs w:val="20"/>
              </w:rPr>
              <w:t>r</w:t>
            </w:r>
            <w:r w:rsidR="00B90BA4" w:rsidRPr="002E119F">
              <w:rPr>
                <w:sz w:val="20"/>
                <w:szCs w:val="20"/>
              </w:rPr>
              <w:t>e zostaną objęte stawką ryczałtową dotyczyć będą</w:t>
            </w:r>
            <w:r w:rsidR="006D77AC" w:rsidRPr="002E119F">
              <w:rPr>
                <w:sz w:val="20"/>
                <w:szCs w:val="20"/>
              </w:rPr>
              <w:t xml:space="preserve"> zakresu działań wyszczególnionych w </w:t>
            </w:r>
            <w:r w:rsidR="00136ACE" w:rsidRPr="002E119F">
              <w:rPr>
                <w:sz w:val="20"/>
                <w:szCs w:val="20"/>
              </w:rPr>
              <w:t xml:space="preserve">art. 34 ust. 1 lit. c) </w:t>
            </w:r>
            <w:r w:rsidR="006D77AC" w:rsidRPr="002E119F">
              <w:rPr>
                <w:sz w:val="20"/>
                <w:szCs w:val="20"/>
              </w:rPr>
              <w:t xml:space="preserve">rozporządzenia ogólnego tj. </w:t>
            </w:r>
            <w:r w:rsidR="006D77AC" w:rsidRPr="002E119F">
              <w:rPr>
                <w:sz w:val="20"/>
                <w:szCs w:val="20"/>
                <w:lang w:eastAsia="pl-PL"/>
              </w:rPr>
              <w:t xml:space="preserve">zarządzanie strategią, jej monitorowanie i ewaluację oraz jej animowanie, w tym ułatwianie wymiany między zainteresowanymi stronami. </w:t>
            </w:r>
          </w:p>
          <w:p w14:paraId="7F980D48" w14:textId="77777777" w:rsidR="00BD4F4B" w:rsidRPr="002E119F" w:rsidRDefault="00BD4F4B" w:rsidP="009A7479">
            <w:pPr>
              <w:jc w:val="both"/>
              <w:rPr>
                <w:sz w:val="20"/>
                <w:szCs w:val="20"/>
                <w:lang w:eastAsia="pl-PL"/>
              </w:rPr>
            </w:pPr>
            <w:r w:rsidRPr="002E119F">
              <w:rPr>
                <w:sz w:val="20"/>
                <w:szCs w:val="20"/>
                <w:lang w:eastAsia="pl-PL"/>
              </w:rPr>
              <w:t xml:space="preserve"> Kategorie wydatków objęte KZiA to:</w:t>
            </w:r>
          </w:p>
          <w:p w14:paraId="07426DDC" w14:textId="77777777" w:rsidR="006D77AC" w:rsidRPr="002E119F" w:rsidRDefault="13F3A7EB" w:rsidP="009A7479">
            <w:pPr>
              <w:pStyle w:val="Akapitzlist"/>
              <w:numPr>
                <w:ilvl w:val="0"/>
                <w:numId w:val="7"/>
              </w:numPr>
              <w:ind w:left="340"/>
              <w:jc w:val="both"/>
              <w:rPr>
                <w:sz w:val="20"/>
                <w:szCs w:val="20"/>
                <w:lang w:eastAsia="pl-PL"/>
              </w:rPr>
            </w:pPr>
            <w:r w:rsidRPr="002E119F">
              <w:rPr>
                <w:sz w:val="20"/>
                <w:szCs w:val="20"/>
                <w:lang w:eastAsia="pl-PL"/>
              </w:rPr>
              <w:t xml:space="preserve">koszty </w:t>
            </w:r>
            <w:r w:rsidR="2D913B1E" w:rsidRPr="002E119F">
              <w:rPr>
                <w:sz w:val="20"/>
                <w:szCs w:val="20"/>
                <w:lang w:eastAsia="pl-PL"/>
              </w:rPr>
              <w:t>nadz</w:t>
            </w:r>
            <w:r w:rsidRPr="002E119F">
              <w:rPr>
                <w:sz w:val="20"/>
                <w:szCs w:val="20"/>
                <w:lang w:eastAsia="pl-PL"/>
              </w:rPr>
              <w:t>oru</w:t>
            </w:r>
            <w:r w:rsidR="2D913B1E" w:rsidRPr="002E119F">
              <w:rPr>
                <w:sz w:val="20"/>
                <w:szCs w:val="20"/>
                <w:lang w:eastAsia="pl-PL"/>
              </w:rPr>
              <w:t xml:space="preserve"> nad </w:t>
            </w:r>
            <w:r w:rsidR="4946E034" w:rsidRPr="002E119F">
              <w:rPr>
                <w:sz w:val="20"/>
                <w:szCs w:val="20"/>
                <w:lang w:eastAsia="pl-PL"/>
              </w:rPr>
              <w:t>realizacją LSR</w:t>
            </w:r>
            <w:r w:rsidRPr="002E119F">
              <w:rPr>
                <w:sz w:val="20"/>
                <w:szCs w:val="20"/>
                <w:lang w:eastAsia="pl-PL"/>
              </w:rPr>
              <w:t xml:space="preserve"> (np. koszty wynagrodzeń członków zarządu, członków organu decyzyjnego, koszty funkcjonowania tych organów, w tym walnych zebrań członków; LGD są stowarzyszeniami i działają w oparciu o przepisy Ustawy Prawo o Stowarzyszeniach. Aktywność zarządu,</w:t>
            </w:r>
            <w:r w:rsidR="4D26DC3F" w:rsidRPr="002E119F">
              <w:rPr>
                <w:sz w:val="20"/>
                <w:szCs w:val="20"/>
                <w:lang w:eastAsia="pl-PL"/>
              </w:rPr>
              <w:t xml:space="preserve"> zebrania członków to zadania wynikające z ww</w:t>
            </w:r>
            <w:r w:rsidR="4946E034" w:rsidRPr="002E119F">
              <w:rPr>
                <w:sz w:val="20"/>
                <w:szCs w:val="20"/>
                <w:lang w:eastAsia="pl-PL"/>
              </w:rPr>
              <w:t>.</w:t>
            </w:r>
            <w:r w:rsidR="4D26DC3F" w:rsidRPr="002E119F">
              <w:rPr>
                <w:sz w:val="20"/>
                <w:szCs w:val="20"/>
                <w:lang w:eastAsia="pl-PL"/>
              </w:rPr>
              <w:t xml:space="preserve"> Ustawy.</w:t>
            </w:r>
            <w:r w:rsidRPr="002E119F">
              <w:rPr>
                <w:sz w:val="20"/>
                <w:szCs w:val="20"/>
                <w:lang w:eastAsia="pl-PL"/>
              </w:rPr>
              <w:t>)</w:t>
            </w:r>
            <w:r w:rsidR="4D26DC3F" w:rsidRPr="002E119F">
              <w:rPr>
                <w:sz w:val="20"/>
                <w:szCs w:val="20"/>
                <w:lang w:eastAsia="pl-PL"/>
              </w:rPr>
              <w:t>;</w:t>
            </w:r>
          </w:p>
          <w:p w14:paraId="1A7D3736" w14:textId="4CA54B71" w:rsidR="00BD4F4B" w:rsidRPr="002E119F" w:rsidRDefault="327F4209" w:rsidP="009A7479">
            <w:pPr>
              <w:pStyle w:val="Akapitzlist"/>
              <w:numPr>
                <w:ilvl w:val="0"/>
                <w:numId w:val="7"/>
              </w:numPr>
              <w:ind w:left="340"/>
              <w:jc w:val="both"/>
              <w:rPr>
                <w:sz w:val="20"/>
                <w:szCs w:val="20"/>
                <w:lang w:eastAsia="pl-PL"/>
              </w:rPr>
            </w:pPr>
            <w:r w:rsidRPr="002E119F">
              <w:rPr>
                <w:sz w:val="20"/>
                <w:szCs w:val="20"/>
                <w:lang w:eastAsia="pl-PL"/>
              </w:rPr>
              <w:t xml:space="preserve">koszty </w:t>
            </w:r>
            <w:r w:rsidR="520C8D37" w:rsidRPr="002E119F">
              <w:rPr>
                <w:sz w:val="20"/>
                <w:szCs w:val="20"/>
                <w:lang w:eastAsia="pl-PL"/>
              </w:rPr>
              <w:t>funkcjonowani</w:t>
            </w:r>
            <w:r w:rsidRPr="002E119F">
              <w:rPr>
                <w:sz w:val="20"/>
                <w:szCs w:val="20"/>
                <w:lang w:eastAsia="pl-PL"/>
              </w:rPr>
              <w:t>a</w:t>
            </w:r>
            <w:r w:rsidR="520C8D37" w:rsidRPr="002E119F">
              <w:rPr>
                <w:sz w:val="20"/>
                <w:szCs w:val="20"/>
                <w:lang w:eastAsia="pl-PL"/>
              </w:rPr>
              <w:t xml:space="preserve"> biura</w:t>
            </w:r>
            <w:r w:rsidR="3C4C6C7E" w:rsidRPr="002E119F">
              <w:rPr>
                <w:sz w:val="20"/>
                <w:szCs w:val="20"/>
                <w:lang w:eastAsia="pl-PL"/>
              </w:rPr>
              <w:t xml:space="preserve"> </w:t>
            </w:r>
            <w:r w:rsidRPr="002E119F">
              <w:rPr>
                <w:sz w:val="20"/>
                <w:szCs w:val="20"/>
                <w:lang w:eastAsia="pl-PL"/>
              </w:rPr>
              <w:t xml:space="preserve">LGD </w:t>
            </w:r>
            <w:r w:rsidR="3C4C6C7E" w:rsidRPr="002E119F">
              <w:rPr>
                <w:sz w:val="20"/>
                <w:szCs w:val="20"/>
                <w:lang w:eastAsia="pl-PL"/>
              </w:rPr>
              <w:t>(np. wynajem powierzchni biurowej, opłaty eksploatacyjne</w:t>
            </w:r>
            <w:r w:rsidRPr="002E119F">
              <w:rPr>
                <w:sz w:val="20"/>
                <w:szCs w:val="20"/>
                <w:lang w:eastAsia="pl-PL"/>
              </w:rPr>
              <w:t xml:space="preserve"> i administracyjne, materiały biurowe, środki czystości, sprzątanie, zakup niezbędnego wyposażenia dla biura</w:t>
            </w:r>
            <w:r w:rsidR="3C4C6C7E" w:rsidRPr="002E119F">
              <w:rPr>
                <w:sz w:val="20"/>
                <w:szCs w:val="20"/>
                <w:lang w:eastAsia="pl-PL"/>
              </w:rPr>
              <w:t>)</w:t>
            </w:r>
            <w:r w:rsidR="007807D9" w:rsidRPr="002E119F">
              <w:rPr>
                <w:sz w:val="20"/>
                <w:szCs w:val="20"/>
                <w:lang w:eastAsia="pl-PL"/>
              </w:rPr>
              <w:t>;</w:t>
            </w:r>
            <w:r w:rsidR="520C8D37" w:rsidRPr="002E119F">
              <w:rPr>
                <w:sz w:val="20"/>
                <w:szCs w:val="20"/>
                <w:lang w:eastAsia="pl-PL"/>
              </w:rPr>
              <w:t xml:space="preserve"> </w:t>
            </w:r>
          </w:p>
          <w:p w14:paraId="50BBE57D" w14:textId="77777777" w:rsidR="006D77AC" w:rsidRPr="002E119F" w:rsidRDefault="520C8D37" w:rsidP="009A7479">
            <w:pPr>
              <w:pStyle w:val="Akapitzlist"/>
              <w:numPr>
                <w:ilvl w:val="0"/>
                <w:numId w:val="7"/>
              </w:numPr>
              <w:ind w:left="340"/>
              <w:jc w:val="both"/>
              <w:rPr>
                <w:sz w:val="20"/>
                <w:szCs w:val="20"/>
                <w:lang w:eastAsia="pl-PL"/>
              </w:rPr>
            </w:pPr>
            <w:r w:rsidRPr="002E119F">
              <w:rPr>
                <w:sz w:val="20"/>
                <w:szCs w:val="20"/>
                <w:lang w:eastAsia="pl-PL"/>
              </w:rPr>
              <w:t xml:space="preserve">doskonalenie zawodowe </w:t>
            </w:r>
            <w:r w:rsidR="13F3A7EB" w:rsidRPr="002E119F">
              <w:rPr>
                <w:sz w:val="20"/>
                <w:szCs w:val="20"/>
                <w:lang w:eastAsia="pl-PL"/>
              </w:rPr>
              <w:t>dla pracowników biura LGD, członków zarządu i organu d</w:t>
            </w:r>
            <w:r w:rsidR="630745C5" w:rsidRPr="002E119F">
              <w:rPr>
                <w:sz w:val="20"/>
                <w:szCs w:val="20"/>
                <w:lang w:eastAsia="pl-PL"/>
              </w:rPr>
              <w:t>e</w:t>
            </w:r>
            <w:r w:rsidR="13F3A7EB" w:rsidRPr="002E119F">
              <w:rPr>
                <w:sz w:val="20"/>
                <w:szCs w:val="20"/>
                <w:lang w:eastAsia="pl-PL"/>
              </w:rPr>
              <w:t>cyzyjnego</w:t>
            </w:r>
            <w:r w:rsidRPr="002E119F">
              <w:rPr>
                <w:sz w:val="20"/>
                <w:szCs w:val="20"/>
                <w:lang w:eastAsia="pl-PL"/>
              </w:rPr>
              <w:t>;</w:t>
            </w:r>
          </w:p>
          <w:p w14:paraId="535FC234" w14:textId="2068A8A9" w:rsidR="006D77AC" w:rsidRPr="002E119F" w:rsidRDefault="327F4209" w:rsidP="009A7479">
            <w:pPr>
              <w:pStyle w:val="Akapitzlist"/>
              <w:numPr>
                <w:ilvl w:val="0"/>
                <w:numId w:val="7"/>
              </w:numPr>
              <w:ind w:left="340"/>
              <w:jc w:val="both"/>
              <w:rPr>
                <w:sz w:val="20"/>
                <w:szCs w:val="20"/>
                <w:lang w:eastAsia="pl-PL"/>
              </w:rPr>
            </w:pPr>
            <w:r w:rsidRPr="002E119F">
              <w:rPr>
                <w:sz w:val="20"/>
                <w:szCs w:val="20"/>
                <w:lang w:eastAsia="pl-PL"/>
              </w:rPr>
              <w:t>koszty personelu LGD</w:t>
            </w:r>
            <w:r w:rsidR="00293110" w:rsidRPr="002E119F">
              <w:rPr>
                <w:sz w:val="20"/>
                <w:szCs w:val="20"/>
                <w:lang w:eastAsia="pl-PL"/>
              </w:rPr>
              <w:t xml:space="preserve"> (obsługa projektu grantowego)</w:t>
            </w:r>
            <w:r w:rsidR="007807D9" w:rsidRPr="002E119F">
              <w:rPr>
                <w:sz w:val="20"/>
                <w:szCs w:val="20"/>
                <w:lang w:eastAsia="pl-PL"/>
              </w:rPr>
              <w:t xml:space="preserve">; </w:t>
            </w:r>
          </w:p>
          <w:p w14:paraId="1BAA1DE8" w14:textId="740C31E5" w:rsidR="006D77AC" w:rsidRPr="002E119F" w:rsidRDefault="630745C5" w:rsidP="009A7479">
            <w:pPr>
              <w:pStyle w:val="Akapitzlist"/>
              <w:numPr>
                <w:ilvl w:val="0"/>
                <w:numId w:val="7"/>
              </w:numPr>
              <w:ind w:left="340"/>
              <w:jc w:val="both"/>
              <w:rPr>
                <w:sz w:val="20"/>
                <w:szCs w:val="20"/>
                <w:lang w:eastAsia="pl-PL"/>
              </w:rPr>
            </w:pPr>
            <w:r w:rsidRPr="002E119F">
              <w:rPr>
                <w:sz w:val="20"/>
                <w:szCs w:val="20"/>
                <w:lang w:eastAsia="pl-PL"/>
              </w:rPr>
              <w:t xml:space="preserve">koszty związane z </w:t>
            </w:r>
            <w:r w:rsidR="520C8D37" w:rsidRPr="002E119F">
              <w:rPr>
                <w:sz w:val="20"/>
                <w:szCs w:val="20"/>
                <w:lang w:eastAsia="pl-PL"/>
              </w:rPr>
              <w:t>aktywizacj</w:t>
            </w:r>
            <w:r w:rsidRPr="002E119F">
              <w:rPr>
                <w:sz w:val="20"/>
                <w:szCs w:val="20"/>
                <w:lang w:eastAsia="pl-PL"/>
              </w:rPr>
              <w:t>ą</w:t>
            </w:r>
            <w:r w:rsidR="520C8D37" w:rsidRPr="002E119F">
              <w:rPr>
                <w:sz w:val="20"/>
                <w:szCs w:val="20"/>
                <w:lang w:eastAsia="pl-PL"/>
              </w:rPr>
              <w:t xml:space="preserve"> mieszkańców i innych podmiotów z obszaru objętego LSR związaną z realizacją LSR</w:t>
            </w:r>
            <w:r w:rsidR="001D505A">
              <w:rPr>
                <w:sz w:val="20"/>
                <w:szCs w:val="20"/>
                <w:lang w:eastAsia="pl-PL"/>
              </w:rPr>
              <w:t xml:space="preserve">  </w:t>
            </w:r>
            <w:r w:rsidR="3C4C6C7E" w:rsidRPr="002E119F">
              <w:rPr>
                <w:sz w:val="20"/>
                <w:szCs w:val="20"/>
                <w:lang w:eastAsia="pl-PL"/>
              </w:rPr>
              <w:t xml:space="preserve"> (np. </w:t>
            </w:r>
            <w:r w:rsidR="3C4C6C7E" w:rsidRPr="002E119F">
              <w:rPr>
                <w:sz w:val="20"/>
                <w:szCs w:val="20"/>
              </w:rPr>
              <w:t>spotkania informacyjne, wysłuchania publiczne)</w:t>
            </w:r>
            <w:r w:rsidR="520C8D37" w:rsidRPr="002E119F">
              <w:rPr>
                <w:sz w:val="20"/>
                <w:szCs w:val="20"/>
                <w:lang w:eastAsia="pl-PL"/>
              </w:rPr>
              <w:t>;</w:t>
            </w:r>
          </w:p>
          <w:p w14:paraId="684A1F07" w14:textId="681F13CD" w:rsidR="00066B18" w:rsidRPr="002E119F" w:rsidRDefault="630745C5" w:rsidP="009A7479">
            <w:pPr>
              <w:pStyle w:val="Akapitzlist"/>
              <w:numPr>
                <w:ilvl w:val="0"/>
                <w:numId w:val="7"/>
              </w:numPr>
              <w:ind w:left="340"/>
              <w:jc w:val="both"/>
              <w:rPr>
                <w:sz w:val="20"/>
                <w:szCs w:val="20"/>
                <w:lang w:eastAsia="pl-PL"/>
              </w:rPr>
            </w:pPr>
            <w:r w:rsidRPr="002E119F">
              <w:rPr>
                <w:sz w:val="20"/>
                <w:szCs w:val="20"/>
                <w:lang w:eastAsia="pl-PL"/>
              </w:rPr>
              <w:t xml:space="preserve">koszty </w:t>
            </w:r>
            <w:r w:rsidR="520C8D37" w:rsidRPr="002E119F">
              <w:rPr>
                <w:sz w:val="20"/>
                <w:szCs w:val="20"/>
                <w:lang w:eastAsia="pl-PL"/>
              </w:rPr>
              <w:t>zapewnieni</w:t>
            </w:r>
            <w:r w:rsidRPr="002E119F">
              <w:rPr>
                <w:sz w:val="20"/>
                <w:szCs w:val="20"/>
                <w:lang w:eastAsia="pl-PL"/>
              </w:rPr>
              <w:t>a</w:t>
            </w:r>
            <w:r w:rsidR="520C8D37" w:rsidRPr="002E119F">
              <w:rPr>
                <w:sz w:val="20"/>
                <w:szCs w:val="20"/>
                <w:lang w:eastAsia="pl-PL"/>
              </w:rPr>
              <w:t xml:space="preserve"> wsparcia dla potencjalnych </w:t>
            </w:r>
            <w:r w:rsidR="0048273E" w:rsidRPr="002E119F">
              <w:rPr>
                <w:sz w:val="20"/>
                <w:szCs w:val="20"/>
                <w:lang w:eastAsia="pl-PL"/>
              </w:rPr>
              <w:t>grantobiorców</w:t>
            </w:r>
            <w:r w:rsidR="520C8D37" w:rsidRPr="002E119F">
              <w:rPr>
                <w:sz w:val="20"/>
                <w:szCs w:val="20"/>
                <w:lang w:eastAsia="pl-PL"/>
              </w:rPr>
              <w:t xml:space="preserve">, w szczególności prowadzenie przez </w:t>
            </w:r>
            <w:r w:rsidR="2EE5A48F" w:rsidRPr="002E119F">
              <w:rPr>
                <w:sz w:val="20"/>
                <w:szCs w:val="20"/>
                <w:lang w:eastAsia="pl-PL"/>
              </w:rPr>
              <w:t>LGD</w:t>
            </w:r>
            <w:r w:rsidR="520C8D37" w:rsidRPr="002E119F">
              <w:rPr>
                <w:sz w:val="20"/>
                <w:szCs w:val="20"/>
                <w:lang w:eastAsia="pl-PL"/>
              </w:rPr>
              <w:t xml:space="preserve"> doradztwa na rzecz potencjalnych beneficjentów LSR</w:t>
            </w:r>
            <w:r w:rsidR="00C6131C">
              <w:rPr>
                <w:sz w:val="20"/>
                <w:szCs w:val="20"/>
                <w:lang w:eastAsia="pl-PL"/>
              </w:rPr>
              <w:t>;</w:t>
            </w:r>
          </w:p>
          <w:p w14:paraId="7E952FE6" w14:textId="01826BC1" w:rsidR="00735E7F" w:rsidRPr="002E119F" w:rsidRDefault="3D4878B7" w:rsidP="009A7479">
            <w:pPr>
              <w:pStyle w:val="Akapitzlist"/>
              <w:numPr>
                <w:ilvl w:val="0"/>
                <w:numId w:val="7"/>
              </w:numPr>
              <w:ind w:left="340"/>
              <w:jc w:val="both"/>
              <w:rPr>
                <w:sz w:val="20"/>
                <w:szCs w:val="20"/>
                <w:lang w:eastAsia="pl-PL"/>
              </w:rPr>
            </w:pPr>
            <w:r w:rsidRPr="002E119F">
              <w:rPr>
                <w:sz w:val="20"/>
                <w:szCs w:val="20"/>
                <w:lang w:eastAsia="pl-PL"/>
              </w:rPr>
              <w:lastRenderedPageBreak/>
              <w:t xml:space="preserve">koszty organizacji szkoleń oraz spotkań informacyjnych dla </w:t>
            </w:r>
            <w:r w:rsidR="2B0FA0BF" w:rsidRPr="002E119F">
              <w:rPr>
                <w:sz w:val="20"/>
                <w:szCs w:val="20"/>
                <w:lang w:eastAsia="pl-PL"/>
              </w:rPr>
              <w:t>grantobiorców</w:t>
            </w:r>
            <w:r w:rsidRPr="002E119F">
              <w:rPr>
                <w:sz w:val="20"/>
                <w:szCs w:val="20"/>
                <w:lang w:eastAsia="pl-PL"/>
              </w:rPr>
              <w:t xml:space="preserve"> i potencjalnych</w:t>
            </w:r>
            <w:r w:rsidR="2B0FA0BF" w:rsidRPr="002E119F">
              <w:rPr>
                <w:sz w:val="20"/>
                <w:szCs w:val="20"/>
                <w:lang w:eastAsia="pl-PL"/>
              </w:rPr>
              <w:t xml:space="preserve"> grantobiorców;</w:t>
            </w:r>
          </w:p>
          <w:p w14:paraId="3C5B7B06" w14:textId="77777777" w:rsidR="00735E7F" w:rsidRPr="002E119F" w:rsidRDefault="13F3A7EB" w:rsidP="009A7479">
            <w:pPr>
              <w:pStyle w:val="Akapitzlist"/>
              <w:numPr>
                <w:ilvl w:val="0"/>
                <w:numId w:val="7"/>
              </w:numPr>
              <w:ind w:left="340"/>
              <w:jc w:val="both"/>
              <w:rPr>
                <w:sz w:val="20"/>
                <w:szCs w:val="20"/>
                <w:lang w:eastAsia="pl-PL"/>
              </w:rPr>
            </w:pPr>
            <w:r w:rsidRPr="002E119F">
              <w:rPr>
                <w:sz w:val="20"/>
                <w:szCs w:val="20"/>
                <w:lang w:eastAsia="pl-PL"/>
              </w:rPr>
              <w:t>koszty konferencji oraz wydarzeń mających na celu aktywizację lokalnej społeczności oraz zacieśnianie współpracy wewnątrz LGD oraz z innymi LGD;</w:t>
            </w:r>
          </w:p>
          <w:p w14:paraId="1C8B6162" w14:textId="77777777" w:rsidR="001C74F2" w:rsidRPr="002E119F" w:rsidRDefault="327F4209" w:rsidP="009A7479">
            <w:pPr>
              <w:pStyle w:val="Akapitzlist"/>
              <w:numPr>
                <w:ilvl w:val="0"/>
                <w:numId w:val="7"/>
              </w:numPr>
              <w:ind w:left="340"/>
              <w:jc w:val="both"/>
              <w:rPr>
                <w:sz w:val="20"/>
                <w:szCs w:val="20"/>
              </w:rPr>
            </w:pPr>
            <w:r w:rsidRPr="002E119F">
              <w:rPr>
                <w:sz w:val="20"/>
                <w:szCs w:val="20"/>
              </w:rPr>
              <w:t>koszty prowadzenia strony internetowej i bieżącej jej aktualizacji</w:t>
            </w:r>
            <w:r w:rsidR="13F3A7EB" w:rsidRPr="002E119F">
              <w:rPr>
                <w:sz w:val="20"/>
                <w:szCs w:val="20"/>
              </w:rPr>
              <w:t>;</w:t>
            </w:r>
          </w:p>
          <w:p w14:paraId="2A23BC07" w14:textId="77777777" w:rsidR="00735E7F" w:rsidRPr="002E119F" w:rsidRDefault="3C9F35E2" w:rsidP="009A7479">
            <w:pPr>
              <w:pStyle w:val="Akapitzlist"/>
              <w:numPr>
                <w:ilvl w:val="0"/>
                <w:numId w:val="7"/>
              </w:numPr>
              <w:ind w:left="340"/>
              <w:jc w:val="both"/>
              <w:rPr>
                <w:sz w:val="20"/>
                <w:szCs w:val="20"/>
              </w:rPr>
            </w:pPr>
            <w:r w:rsidRPr="002E119F">
              <w:rPr>
                <w:sz w:val="20"/>
                <w:szCs w:val="20"/>
              </w:rPr>
              <w:t>k</w:t>
            </w:r>
            <w:r w:rsidR="13F3A7EB" w:rsidRPr="002E119F">
              <w:rPr>
                <w:sz w:val="20"/>
                <w:szCs w:val="20"/>
              </w:rPr>
              <w:t>oszty promocji (publikacje, kampanie medialne)</w:t>
            </w:r>
            <w:r w:rsidR="69182650" w:rsidRPr="002E119F">
              <w:rPr>
                <w:sz w:val="20"/>
                <w:szCs w:val="20"/>
              </w:rPr>
              <w:t>;</w:t>
            </w:r>
          </w:p>
          <w:p w14:paraId="37F120B3" w14:textId="77777777" w:rsidR="00195138" w:rsidRPr="002E119F" w:rsidRDefault="69182650" w:rsidP="009A7479">
            <w:pPr>
              <w:pStyle w:val="Akapitzlist"/>
              <w:numPr>
                <w:ilvl w:val="0"/>
                <w:numId w:val="7"/>
              </w:numPr>
              <w:ind w:left="340"/>
              <w:jc w:val="both"/>
              <w:rPr>
                <w:sz w:val="20"/>
                <w:szCs w:val="20"/>
                <w:lang w:eastAsia="pl-PL"/>
              </w:rPr>
            </w:pPr>
            <w:r w:rsidRPr="002E119F">
              <w:rPr>
                <w:sz w:val="20"/>
                <w:szCs w:val="20"/>
                <w:lang w:eastAsia="pl-PL"/>
              </w:rPr>
              <w:t>analizy, ekspertyzy, badania (np. ewaluacje prowadzone przez podmioty zewnętrzne);</w:t>
            </w:r>
          </w:p>
          <w:p w14:paraId="388049CC" w14:textId="77777777" w:rsidR="00195138" w:rsidRPr="002E119F" w:rsidRDefault="69182650" w:rsidP="009A7479">
            <w:pPr>
              <w:pStyle w:val="Akapitzlist"/>
              <w:numPr>
                <w:ilvl w:val="0"/>
                <w:numId w:val="7"/>
              </w:numPr>
              <w:ind w:left="340"/>
              <w:jc w:val="both"/>
              <w:rPr>
                <w:sz w:val="20"/>
                <w:szCs w:val="20"/>
                <w:lang w:eastAsia="pl-PL"/>
              </w:rPr>
            </w:pPr>
            <w:r w:rsidRPr="002E119F">
              <w:rPr>
                <w:sz w:val="20"/>
                <w:szCs w:val="20"/>
                <w:lang w:eastAsia="pl-PL"/>
              </w:rPr>
              <w:t xml:space="preserve">zakup oprogramowania; </w:t>
            </w:r>
          </w:p>
          <w:p w14:paraId="18849C67" w14:textId="76E4C409" w:rsidR="00AB2E4F" w:rsidRPr="002E119F" w:rsidRDefault="69182650" w:rsidP="009A7479">
            <w:pPr>
              <w:pStyle w:val="Akapitzlist"/>
              <w:numPr>
                <w:ilvl w:val="0"/>
                <w:numId w:val="7"/>
              </w:numPr>
              <w:ind w:left="340"/>
              <w:jc w:val="both"/>
              <w:rPr>
                <w:sz w:val="20"/>
                <w:szCs w:val="20"/>
                <w:lang w:eastAsia="pl-PL"/>
              </w:rPr>
            </w:pPr>
            <w:r w:rsidRPr="002E119F">
              <w:rPr>
                <w:sz w:val="20"/>
                <w:szCs w:val="20"/>
                <w:lang w:eastAsia="pl-PL"/>
              </w:rPr>
              <w:t>inne koszty niezbędne do prawidłowego funkcjonowania biura.</w:t>
            </w:r>
          </w:p>
          <w:p w14:paraId="1F0CCF32" w14:textId="77777777" w:rsidR="00A70AF2" w:rsidRPr="002E119F" w:rsidRDefault="00A70AF2" w:rsidP="009A7479">
            <w:pPr>
              <w:pStyle w:val="Akapitzlist"/>
              <w:ind w:left="340"/>
              <w:jc w:val="both"/>
              <w:rPr>
                <w:sz w:val="20"/>
                <w:szCs w:val="20"/>
              </w:rPr>
            </w:pPr>
          </w:p>
          <w:p w14:paraId="71ABD7A9" w14:textId="74FC16E4" w:rsidR="005C0A4F" w:rsidRPr="002E119F" w:rsidRDefault="0EC242BB" w:rsidP="009A7479">
            <w:pPr>
              <w:jc w:val="both"/>
              <w:rPr>
                <w:sz w:val="20"/>
                <w:szCs w:val="20"/>
              </w:rPr>
            </w:pPr>
            <w:r w:rsidRPr="002E119F">
              <w:rPr>
                <w:sz w:val="20"/>
                <w:szCs w:val="20"/>
              </w:rPr>
              <w:t>Podatek VAT ze względu na wielkość projektów poniżej 5mln Euro oraz brak pomocy publicznej uznany jest za kwalifikowalny.</w:t>
            </w:r>
          </w:p>
          <w:p w14:paraId="06071780" w14:textId="7B2A56F9" w:rsidR="00E22B8E" w:rsidRPr="002E119F" w:rsidRDefault="00E22B8E" w:rsidP="009A7479">
            <w:pPr>
              <w:jc w:val="both"/>
              <w:rPr>
                <w:sz w:val="20"/>
                <w:szCs w:val="20"/>
              </w:rPr>
            </w:pPr>
            <w:r w:rsidRPr="002E119F">
              <w:rPr>
                <w:sz w:val="20"/>
                <w:szCs w:val="20"/>
                <w:lang w:eastAsia="pl-PL"/>
              </w:rPr>
              <w:t>Grantodawca jest zobowiązany do udzielania i rozliczania grantów według przyjętych zasad i założeń, które opisuje w procedurach dotyczących realizacji projektu grantowego, które podlegają akceptacji IZ FEPZ. Wszystkie koszty ponoszone w ramach grantów będą musiały służyć osiągnięciu celu szczegółowego, w ramach którego realizowany</w:t>
            </w:r>
            <w:r w:rsidR="001D505A">
              <w:rPr>
                <w:sz w:val="20"/>
                <w:szCs w:val="20"/>
                <w:lang w:eastAsia="pl-PL"/>
              </w:rPr>
              <w:t xml:space="preserve"> będzie</w:t>
            </w:r>
            <w:r w:rsidRPr="002E119F">
              <w:rPr>
                <w:sz w:val="20"/>
                <w:szCs w:val="20"/>
                <w:lang w:eastAsia="pl-PL"/>
              </w:rPr>
              <w:t xml:space="preserve"> projekt grantowy. </w:t>
            </w:r>
          </w:p>
          <w:p w14:paraId="7C7EC8A7" w14:textId="77777777" w:rsidR="005E43E2" w:rsidRDefault="007D3384" w:rsidP="009A7479">
            <w:pPr>
              <w:jc w:val="both"/>
              <w:rPr>
                <w:sz w:val="20"/>
                <w:szCs w:val="20"/>
                <w:lang w:eastAsia="pl-PL"/>
              </w:rPr>
            </w:pPr>
            <w:r w:rsidRPr="002E119F">
              <w:rPr>
                <w:sz w:val="20"/>
                <w:szCs w:val="20"/>
                <w:lang w:eastAsia="pl-PL"/>
              </w:rPr>
              <w:t>Nie będą finansowane wydatki niekwalifikowalne określone w wytycznych ministra właściwego do spraw rozwoju regionalnego</w:t>
            </w:r>
            <w:r w:rsidR="00056715">
              <w:rPr>
                <w:sz w:val="20"/>
                <w:szCs w:val="20"/>
                <w:lang w:eastAsia="pl-PL"/>
              </w:rPr>
              <w:t xml:space="preserve"> </w:t>
            </w:r>
            <w:r w:rsidRPr="002E119F">
              <w:rPr>
                <w:sz w:val="20"/>
                <w:szCs w:val="20"/>
                <w:lang w:eastAsia="pl-PL"/>
              </w:rPr>
              <w:t>dotyczących kwalifikowalności wydatków na lata 2021-2027.</w:t>
            </w:r>
          </w:p>
          <w:p w14:paraId="388D513B" w14:textId="77777777" w:rsidR="002934A1" w:rsidRDefault="002934A1" w:rsidP="009A7479">
            <w:pPr>
              <w:jc w:val="both"/>
              <w:rPr>
                <w:sz w:val="20"/>
                <w:szCs w:val="20"/>
                <w:lang w:eastAsia="pl-PL"/>
              </w:rPr>
            </w:pPr>
            <w:r w:rsidRPr="00D567BB">
              <w:rPr>
                <w:sz w:val="20"/>
                <w:szCs w:val="20"/>
                <w:lang w:eastAsia="pl-PL"/>
              </w:rPr>
              <w:t>W ramach projektów grantowych realizowanych przez LGD z możliwości finansowania zostaną wyłączone koszty pośrednie określone w wytycznych ministra właściwego do spraw rozwoju regionalnego, dotyczących kwalifikowalności wydatków na lata 2021-2027.</w:t>
            </w:r>
          </w:p>
          <w:p w14:paraId="687D539F" w14:textId="58B32CBE" w:rsidR="00D81528" w:rsidRPr="00866762" w:rsidRDefault="00B3488F" w:rsidP="009A7479">
            <w:pPr>
              <w:jc w:val="both"/>
              <w:rPr>
                <w:color w:val="000000" w:themeColor="text1"/>
                <w:sz w:val="20"/>
                <w:szCs w:val="20"/>
              </w:rPr>
            </w:pPr>
            <w:r w:rsidRPr="009A7479">
              <w:rPr>
                <w:bCs/>
                <w:color w:val="000000" w:themeColor="text1"/>
                <w:sz w:val="20"/>
                <w:szCs w:val="20"/>
              </w:rPr>
              <w:t>Dopuszczalny</w:t>
            </w:r>
            <w:r>
              <w:rPr>
                <w:bCs/>
                <w:color w:val="000000" w:themeColor="text1"/>
                <w:sz w:val="20"/>
                <w:szCs w:val="20"/>
              </w:rPr>
              <w:t xml:space="preserve"> limit</w:t>
            </w:r>
            <w:r w:rsidRPr="009A7479">
              <w:rPr>
                <w:bCs/>
                <w:color w:val="000000" w:themeColor="text1"/>
                <w:sz w:val="20"/>
                <w:szCs w:val="20"/>
              </w:rPr>
              <w:t xml:space="preserve"> cross – financing</w:t>
            </w:r>
            <w:r>
              <w:rPr>
                <w:bCs/>
                <w:color w:val="000000" w:themeColor="text1"/>
                <w:sz w:val="20"/>
                <w:szCs w:val="20"/>
              </w:rPr>
              <w:t>u</w:t>
            </w:r>
            <w:r w:rsidRPr="009A7479">
              <w:rPr>
                <w:color w:val="000000" w:themeColor="text1"/>
                <w:sz w:val="20"/>
                <w:szCs w:val="20"/>
              </w:rPr>
              <w:t xml:space="preserve"> został ustalony na poziomie</w:t>
            </w:r>
            <w:r w:rsidR="00D72463">
              <w:rPr>
                <w:color w:val="000000" w:themeColor="text1"/>
                <w:sz w:val="20"/>
                <w:szCs w:val="20"/>
              </w:rPr>
              <w:t xml:space="preserve"> </w:t>
            </w:r>
            <w:r w:rsidR="00D72463" w:rsidRPr="00141CAF">
              <w:rPr>
                <w:sz w:val="20"/>
                <w:szCs w:val="20"/>
              </w:rPr>
              <w:t>15%</w:t>
            </w:r>
            <w:r>
              <w:rPr>
                <w:color w:val="000000" w:themeColor="text1"/>
                <w:sz w:val="20"/>
                <w:szCs w:val="20"/>
              </w:rPr>
              <w:t>.</w:t>
            </w:r>
          </w:p>
        </w:tc>
      </w:tr>
      <w:tr w:rsidR="002E119F" w:rsidRPr="002E119F" w14:paraId="728475B2" w14:textId="77777777" w:rsidTr="009A7479">
        <w:trPr>
          <w:trHeight w:val="300"/>
          <w:jc w:val="center"/>
        </w:trPr>
        <w:tc>
          <w:tcPr>
            <w:tcW w:w="3715" w:type="dxa"/>
            <w:noWrap/>
            <w:vAlign w:val="center"/>
          </w:tcPr>
          <w:p w14:paraId="691C4F3C" w14:textId="77777777" w:rsidR="00066B18" w:rsidRPr="002E119F" w:rsidRDefault="00066B18" w:rsidP="009A7479">
            <w:pPr>
              <w:jc w:val="both"/>
              <w:rPr>
                <w:bCs/>
                <w:sz w:val="20"/>
                <w:szCs w:val="20"/>
              </w:rPr>
            </w:pPr>
            <w:r w:rsidRPr="002E119F">
              <w:rPr>
                <w:bCs/>
                <w:sz w:val="20"/>
                <w:szCs w:val="20"/>
              </w:rPr>
              <w:lastRenderedPageBreak/>
              <w:t xml:space="preserve">1.8 </w:t>
            </w:r>
            <w:r w:rsidRPr="002E119F">
              <w:rPr>
                <w:sz w:val="20"/>
                <w:szCs w:val="20"/>
              </w:rPr>
              <w:t>Czy wymienione kategorie kosztów pokrywają wszystkie wydatki kwalifikowalne w ramach danej operacji? (T/N)</w:t>
            </w:r>
          </w:p>
        </w:tc>
        <w:tc>
          <w:tcPr>
            <w:tcW w:w="11164" w:type="dxa"/>
            <w:vAlign w:val="center"/>
          </w:tcPr>
          <w:p w14:paraId="760BE8BF" w14:textId="750B00AC" w:rsidR="7F83FB1E" w:rsidRPr="002E119F" w:rsidRDefault="7F83FB1E" w:rsidP="009A7479">
            <w:pPr>
              <w:jc w:val="both"/>
              <w:rPr>
                <w:sz w:val="20"/>
                <w:szCs w:val="20"/>
              </w:rPr>
            </w:pPr>
            <w:r w:rsidRPr="002E119F">
              <w:rPr>
                <w:sz w:val="20"/>
                <w:szCs w:val="20"/>
              </w:rPr>
              <w:t>NIE</w:t>
            </w:r>
          </w:p>
          <w:p w14:paraId="0EF89BFA" w14:textId="469B4904" w:rsidR="00C6131C" w:rsidRPr="002E119F" w:rsidRDefault="00085966" w:rsidP="009A7479">
            <w:pPr>
              <w:jc w:val="both"/>
              <w:rPr>
                <w:sz w:val="20"/>
                <w:szCs w:val="20"/>
              </w:rPr>
            </w:pPr>
            <w:r w:rsidRPr="002E119F">
              <w:rPr>
                <w:sz w:val="20"/>
                <w:szCs w:val="20"/>
              </w:rPr>
              <w:t>W kategoriach kosztów uwzględniono wyłącznie koszty zarządzania i animacji LSR ponoszone przez LGD. Nie dotyczą one kosztów bezpośrednich przeznaczonych na zadania merytoryczne ze środków ponoszonych przez podmioty realizujące granty.</w:t>
            </w:r>
          </w:p>
        </w:tc>
      </w:tr>
      <w:tr w:rsidR="002E119F" w:rsidRPr="002E119F" w14:paraId="7CE1B017" w14:textId="77777777" w:rsidTr="009A7479">
        <w:trPr>
          <w:trHeight w:val="300"/>
          <w:jc w:val="center"/>
        </w:trPr>
        <w:tc>
          <w:tcPr>
            <w:tcW w:w="3715" w:type="dxa"/>
            <w:noWrap/>
            <w:vAlign w:val="center"/>
          </w:tcPr>
          <w:p w14:paraId="5EA4307D" w14:textId="77777777" w:rsidR="00066B18" w:rsidRPr="002E119F" w:rsidRDefault="00066B18" w:rsidP="009A7479">
            <w:pPr>
              <w:jc w:val="both"/>
              <w:rPr>
                <w:bCs/>
                <w:sz w:val="20"/>
                <w:szCs w:val="20"/>
              </w:rPr>
            </w:pPr>
            <w:r w:rsidRPr="002E119F">
              <w:rPr>
                <w:bCs/>
                <w:sz w:val="20"/>
                <w:szCs w:val="20"/>
              </w:rPr>
              <w:t xml:space="preserve">1.9 </w:t>
            </w:r>
            <w:r w:rsidRPr="002E119F">
              <w:rPr>
                <w:sz w:val="20"/>
                <w:szCs w:val="20"/>
              </w:rPr>
              <w:t>Metoda korekt(y)</w:t>
            </w:r>
            <w:r w:rsidRPr="002E119F">
              <w:rPr>
                <w:bCs/>
                <w:sz w:val="20"/>
                <w:szCs w:val="20"/>
                <w:vertAlign w:val="superscript"/>
              </w:rPr>
              <w:footnoteReference w:id="3"/>
            </w:r>
            <w:r w:rsidRPr="002E119F">
              <w:rPr>
                <w:bCs/>
                <w:sz w:val="20"/>
                <w:szCs w:val="20"/>
              </w:rPr>
              <w:t xml:space="preserve"> </w:t>
            </w:r>
          </w:p>
        </w:tc>
        <w:tc>
          <w:tcPr>
            <w:tcW w:w="11164" w:type="dxa"/>
            <w:vAlign w:val="center"/>
          </w:tcPr>
          <w:p w14:paraId="5BE50AF1" w14:textId="77777777" w:rsidR="00066B18" w:rsidRPr="002E119F" w:rsidRDefault="00066B18" w:rsidP="009A7479">
            <w:pPr>
              <w:jc w:val="both"/>
              <w:rPr>
                <w:sz w:val="20"/>
                <w:szCs w:val="20"/>
              </w:rPr>
            </w:pPr>
            <w:r w:rsidRPr="002E119F">
              <w:rPr>
                <w:sz w:val="20"/>
                <w:szCs w:val="20"/>
              </w:rPr>
              <w:t xml:space="preserve">Nie </w:t>
            </w:r>
            <w:r w:rsidR="00A11337" w:rsidRPr="002E119F">
              <w:rPr>
                <w:sz w:val="20"/>
                <w:szCs w:val="20"/>
              </w:rPr>
              <w:t xml:space="preserve">dotyczy </w:t>
            </w:r>
          </w:p>
        </w:tc>
      </w:tr>
      <w:tr w:rsidR="002E119F" w:rsidRPr="002E119F" w14:paraId="644D8937" w14:textId="77777777" w:rsidTr="009A7479">
        <w:trPr>
          <w:trHeight w:val="300"/>
          <w:jc w:val="center"/>
        </w:trPr>
        <w:tc>
          <w:tcPr>
            <w:tcW w:w="3715" w:type="dxa"/>
            <w:noWrap/>
            <w:vAlign w:val="center"/>
          </w:tcPr>
          <w:p w14:paraId="792D5BD0" w14:textId="77777777" w:rsidR="00066B18" w:rsidRPr="002E119F" w:rsidRDefault="00066B18" w:rsidP="009A7479">
            <w:pPr>
              <w:jc w:val="both"/>
              <w:rPr>
                <w:sz w:val="20"/>
                <w:szCs w:val="20"/>
              </w:rPr>
            </w:pPr>
            <w:r w:rsidRPr="002E119F">
              <w:rPr>
                <w:sz w:val="20"/>
                <w:szCs w:val="20"/>
              </w:rPr>
              <w:t>1.10 Weryfikacja osiągnięcia jednostek</w:t>
            </w:r>
          </w:p>
          <w:p w14:paraId="5C282555" w14:textId="15AA5E71" w:rsidR="00066B18" w:rsidRPr="002E119F" w:rsidRDefault="00066B18" w:rsidP="001D505A">
            <w:pPr>
              <w:rPr>
                <w:sz w:val="20"/>
                <w:szCs w:val="20"/>
              </w:rPr>
            </w:pPr>
            <w:r w:rsidRPr="002E119F">
              <w:rPr>
                <w:sz w:val="20"/>
                <w:szCs w:val="20"/>
              </w:rPr>
              <w:lastRenderedPageBreak/>
              <w:t xml:space="preserve"> – należy opisać, jaki(e)</w:t>
            </w:r>
            <w:r w:rsidR="001D505A">
              <w:rPr>
                <w:sz w:val="20"/>
                <w:szCs w:val="20"/>
              </w:rPr>
              <w:t xml:space="preserve"> </w:t>
            </w:r>
            <w:r w:rsidRPr="002E119F">
              <w:rPr>
                <w:sz w:val="20"/>
                <w:szCs w:val="20"/>
              </w:rPr>
              <w:t>dokument(y)/system będzie(-ą) wykorzystany(-e) w celu sprawdzenia, czy osiągnięto dostarczone jednostki</w:t>
            </w:r>
          </w:p>
          <w:p w14:paraId="0B2D27F1" w14:textId="77777777" w:rsidR="00066B18" w:rsidRPr="002E119F" w:rsidRDefault="00066B18">
            <w:pPr>
              <w:rPr>
                <w:sz w:val="20"/>
                <w:szCs w:val="20"/>
              </w:rPr>
            </w:pPr>
            <w:r w:rsidRPr="002E119F">
              <w:rPr>
                <w:sz w:val="20"/>
                <w:szCs w:val="20"/>
              </w:rPr>
              <w:t xml:space="preserve"> – należy opisać, co będzie sprawdzane w trakcie weryfikacji zarządczych i przez kogo </w:t>
            </w:r>
          </w:p>
          <w:p w14:paraId="5E61F7E7" w14:textId="77777777" w:rsidR="00066B18" w:rsidRPr="002E119F" w:rsidRDefault="00066B18">
            <w:pPr>
              <w:rPr>
                <w:sz w:val="20"/>
                <w:szCs w:val="20"/>
              </w:rPr>
            </w:pPr>
            <w:r w:rsidRPr="002E119F">
              <w:rPr>
                <w:sz w:val="20"/>
                <w:szCs w:val="20"/>
              </w:rPr>
              <w:t>– należy opisać, jakie rozwiązania zostaną przyjęte w celu gromadzenia i przechowywania stosownych danych/dokumentów</w:t>
            </w:r>
          </w:p>
        </w:tc>
        <w:tc>
          <w:tcPr>
            <w:tcW w:w="11164" w:type="dxa"/>
            <w:vAlign w:val="center"/>
          </w:tcPr>
          <w:p w14:paraId="6F705153" w14:textId="45C153D8" w:rsidR="008C11AE" w:rsidRPr="002E119F" w:rsidRDefault="00066B18" w:rsidP="009A7479">
            <w:pPr>
              <w:jc w:val="both"/>
              <w:rPr>
                <w:sz w:val="20"/>
                <w:szCs w:val="20"/>
              </w:rPr>
            </w:pPr>
            <w:r w:rsidRPr="002E119F">
              <w:rPr>
                <w:sz w:val="20"/>
                <w:szCs w:val="20"/>
              </w:rPr>
              <w:lastRenderedPageBreak/>
              <w:t>Właściwa dla danego projektu stawka ryczałtowa będzie wskazywana w umowie o dofinansowanie</w:t>
            </w:r>
            <w:r w:rsidR="00D21252" w:rsidRPr="002E119F">
              <w:rPr>
                <w:sz w:val="20"/>
                <w:szCs w:val="20"/>
              </w:rPr>
              <w:t xml:space="preserve"> (</w:t>
            </w:r>
            <w:r w:rsidR="003D2072" w:rsidRPr="002E119F">
              <w:rPr>
                <w:sz w:val="20"/>
                <w:szCs w:val="20"/>
              </w:rPr>
              <w:t xml:space="preserve">umowa o </w:t>
            </w:r>
            <w:r w:rsidR="00D21252" w:rsidRPr="002E119F">
              <w:rPr>
                <w:sz w:val="20"/>
                <w:szCs w:val="20"/>
              </w:rPr>
              <w:t>wsparcie)</w:t>
            </w:r>
            <w:r w:rsidRPr="002E119F">
              <w:rPr>
                <w:sz w:val="20"/>
                <w:szCs w:val="20"/>
              </w:rPr>
              <w:t xml:space="preserve">. </w:t>
            </w:r>
          </w:p>
          <w:p w14:paraId="25711ACA" w14:textId="6C0F117E" w:rsidR="001C2ADD" w:rsidRPr="002E119F" w:rsidRDefault="001C2ADD" w:rsidP="009A7479">
            <w:pPr>
              <w:jc w:val="both"/>
              <w:rPr>
                <w:sz w:val="20"/>
                <w:szCs w:val="20"/>
              </w:rPr>
            </w:pPr>
            <w:r w:rsidRPr="002E119F">
              <w:rPr>
                <w:sz w:val="20"/>
                <w:szCs w:val="20"/>
              </w:rPr>
              <w:lastRenderedPageBreak/>
              <w:t>Dokumentowanie będzie dotyczyć wyłącznie rozliczonych kwalifikowalnych kosztów bezpośrednich będących podstawą do naliczenia stawki ryczałtowej na koszty zarządzania i animacji LSR.</w:t>
            </w:r>
          </w:p>
          <w:p w14:paraId="42ECD962" w14:textId="47175697" w:rsidR="00066B18" w:rsidRPr="002E119F" w:rsidRDefault="00066B18" w:rsidP="009A7479">
            <w:pPr>
              <w:jc w:val="both"/>
              <w:rPr>
                <w:sz w:val="20"/>
                <w:szCs w:val="20"/>
              </w:rPr>
            </w:pPr>
            <w:r w:rsidRPr="002E119F">
              <w:rPr>
                <w:sz w:val="20"/>
                <w:szCs w:val="20"/>
              </w:rPr>
              <w:t xml:space="preserve">Weryfikacja wydatków w ramach projektu </w:t>
            </w:r>
            <w:r w:rsidR="00A10BA1" w:rsidRPr="002E119F">
              <w:rPr>
                <w:sz w:val="20"/>
                <w:szCs w:val="20"/>
              </w:rPr>
              <w:t>grantowego</w:t>
            </w:r>
            <w:r w:rsidR="00711B7D" w:rsidRPr="002E119F">
              <w:rPr>
                <w:sz w:val="20"/>
                <w:szCs w:val="20"/>
              </w:rPr>
              <w:t xml:space="preserve"> </w:t>
            </w:r>
            <w:r w:rsidRPr="002E119F">
              <w:rPr>
                <w:sz w:val="20"/>
                <w:szCs w:val="20"/>
              </w:rPr>
              <w:t>obejmuje:</w:t>
            </w:r>
          </w:p>
          <w:p w14:paraId="6A18FBD3" w14:textId="461DC018" w:rsidR="00E46E20" w:rsidRPr="002E119F" w:rsidRDefault="00C67BB3" w:rsidP="009A7479">
            <w:pPr>
              <w:pStyle w:val="Akapitzlist"/>
              <w:numPr>
                <w:ilvl w:val="0"/>
                <w:numId w:val="2"/>
              </w:numPr>
              <w:ind w:left="360"/>
              <w:jc w:val="both"/>
              <w:rPr>
                <w:sz w:val="20"/>
                <w:szCs w:val="20"/>
              </w:rPr>
            </w:pPr>
            <w:r w:rsidRPr="002E119F">
              <w:rPr>
                <w:sz w:val="20"/>
                <w:szCs w:val="20"/>
              </w:rPr>
              <w:t xml:space="preserve">prowadzoną przez IZ </w:t>
            </w:r>
            <w:r w:rsidR="00066B18" w:rsidRPr="002E119F">
              <w:rPr>
                <w:sz w:val="20"/>
                <w:szCs w:val="20"/>
              </w:rPr>
              <w:t xml:space="preserve">weryfikację wniosków o płatność, w których </w:t>
            </w:r>
            <w:r w:rsidR="2EE5A48F" w:rsidRPr="002E119F">
              <w:rPr>
                <w:sz w:val="20"/>
                <w:szCs w:val="20"/>
              </w:rPr>
              <w:t>LGD</w:t>
            </w:r>
            <w:r w:rsidR="00066B18" w:rsidRPr="002E119F">
              <w:rPr>
                <w:sz w:val="20"/>
                <w:szCs w:val="20"/>
              </w:rPr>
              <w:t xml:space="preserve"> </w:t>
            </w:r>
            <w:r w:rsidRPr="002E119F">
              <w:rPr>
                <w:sz w:val="20"/>
                <w:szCs w:val="20"/>
              </w:rPr>
              <w:t>(jako podmiot ogłaszający nabory na granty, oceniający i wybierający granty do dofinansowania, podpisujący umowy na dofinansowanie grantu, rozliczający granty i kontrolujący poprawność ich realizacji)</w:t>
            </w:r>
            <w:r w:rsidR="00360772" w:rsidRPr="002E119F">
              <w:rPr>
                <w:sz w:val="20"/>
                <w:szCs w:val="20"/>
              </w:rPr>
              <w:t xml:space="preserve"> </w:t>
            </w:r>
            <w:r w:rsidR="00066B18" w:rsidRPr="002E119F">
              <w:rPr>
                <w:sz w:val="20"/>
                <w:szCs w:val="20"/>
              </w:rPr>
              <w:t>wykazuje</w:t>
            </w:r>
            <w:r w:rsidR="3C377E6D" w:rsidRPr="002E119F">
              <w:rPr>
                <w:sz w:val="20"/>
                <w:szCs w:val="20"/>
              </w:rPr>
              <w:t xml:space="preserve"> postęp realizacji </w:t>
            </w:r>
            <w:r w:rsidR="00E46E20" w:rsidRPr="002E119F">
              <w:rPr>
                <w:sz w:val="20"/>
                <w:szCs w:val="20"/>
              </w:rPr>
              <w:t>danego projektu, a tym samym LSR, poprzez kwoty wydatków kwalifikowalnych dokonanych na rzecz grantobiorców w ramach przekazanych i rozliczonych grantów</w:t>
            </w:r>
            <w:r w:rsidR="00CE0A34" w:rsidRPr="002E119F">
              <w:rPr>
                <w:sz w:val="20"/>
                <w:szCs w:val="20"/>
              </w:rPr>
              <w:t xml:space="preserve">. To od tych </w:t>
            </w:r>
            <w:r w:rsidR="00E46E20" w:rsidRPr="002E119F">
              <w:rPr>
                <w:sz w:val="20"/>
                <w:szCs w:val="20"/>
              </w:rPr>
              <w:t xml:space="preserve"> wartości naliczane będą KZiA</w:t>
            </w:r>
            <w:r w:rsidR="00CE0A34" w:rsidRPr="002E119F">
              <w:rPr>
                <w:sz w:val="20"/>
                <w:szCs w:val="20"/>
              </w:rPr>
              <w:t xml:space="preserve">. </w:t>
            </w:r>
            <w:r w:rsidR="00E46E20" w:rsidRPr="002E119F">
              <w:rPr>
                <w:sz w:val="20"/>
                <w:szCs w:val="20"/>
              </w:rPr>
              <w:t xml:space="preserve"> </w:t>
            </w:r>
            <w:r w:rsidR="00CE0A34" w:rsidRPr="002E119F">
              <w:rPr>
                <w:sz w:val="20"/>
                <w:szCs w:val="20"/>
              </w:rPr>
              <w:t>Ponadto LGD</w:t>
            </w:r>
            <w:r w:rsidR="00E46E20" w:rsidRPr="002E119F">
              <w:rPr>
                <w:sz w:val="20"/>
                <w:szCs w:val="20"/>
              </w:rPr>
              <w:t xml:space="preserve"> poświadcza zgodność realizacji projektu z pozostałymi zobowiązaniami zawartymi w umowie dotyczącymi zapewnienia odpowiedniej jakości zarządzania i animacji.  </w:t>
            </w:r>
          </w:p>
          <w:p w14:paraId="5A915BDC" w14:textId="7E5F437D" w:rsidR="00066B18" w:rsidRPr="002E119F" w:rsidRDefault="00066B18" w:rsidP="009A7479">
            <w:pPr>
              <w:pStyle w:val="Akapitzlist"/>
              <w:numPr>
                <w:ilvl w:val="0"/>
                <w:numId w:val="10"/>
              </w:numPr>
              <w:ind w:left="417"/>
              <w:jc w:val="both"/>
              <w:rPr>
                <w:rFonts w:ascii="CIDFont+F1" w:eastAsiaTheme="minorHAnsi" w:hAnsi="CIDFont+F1" w:cs="CIDFont+F1"/>
                <w:sz w:val="19"/>
                <w:szCs w:val="19"/>
              </w:rPr>
            </w:pPr>
            <w:r w:rsidRPr="002E119F">
              <w:rPr>
                <w:sz w:val="20"/>
                <w:szCs w:val="20"/>
              </w:rPr>
              <w:t>kontrole p</w:t>
            </w:r>
            <w:r w:rsidR="00ED5C4F" w:rsidRPr="002E119F">
              <w:rPr>
                <w:sz w:val="20"/>
                <w:szCs w:val="20"/>
              </w:rPr>
              <w:t>rojektu</w:t>
            </w:r>
            <w:r w:rsidR="17800A29" w:rsidRPr="002E119F">
              <w:rPr>
                <w:sz w:val="20"/>
                <w:szCs w:val="20"/>
              </w:rPr>
              <w:t xml:space="preserve"> grantowego</w:t>
            </w:r>
            <w:r w:rsidR="00ED5C4F" w:rsidRPr="002E119F">
              <w:rPr>
                <w:sz w:val="20"/>
                <w:szCs w:val="20"/>
              </w:rPr>
              <w:t xml:space="preserve"> </w:t>
            </w:r>
            <w:r w:rsidR="11FCC3AB" w:rsidRPr="002E119F">
              <w:rPr>
                <w:sz w:val="20"/>
                <w:szCs w:val="20"/>
              </w:rPr>
              <w:t xml:space="preserve">np. </w:t>
            </w:r>
            <w:r w:rsidR="00ED5C4F" w:rsidRPr="002E119F">
              <w:rPr>
                <w:sz w:val="20"/>
                <w:szCs w:val="20"/>
              </w:rPr>
              <w:t>na miejscu</w:t>
            </w:r>
            <w:r w:rsidR="3F0E9F1C" w:rsidRPr="002E119F">
              <w:rPr>
                <w:sz w:val="20"/>
                <w:szCs w:val="20"/>
              </w:rPr>
              <w:t xml:space="preserve"> lub</w:t>
            </w:r>
            <w:r w:rsidRPr="002E119F">
              <w:rPr>
                <w:sz w:val="20"/>
                <w:szCs w:val="20"/>
              </w:rPr>
              <w:t xml:space="preserve"> wizyty </w:t>
            </w:r>
            <w:r w:rsidR="3F0E9F1C" w:rsidRPr="002E119F">
              <w:rPr>
                <w:sz w:val="20"/>
                <w:szCs w:val="20"/>
              </w:rPr>
              <w:t xml:space="preserve">monitoringowe </w:t>
            </w:r>
            <w:r w:rsidRPr="002E119F">
              <w:rPr>
                <w:sz w:val="20"/>
                <w:szCs w:val="20"/>
              </w:rPr>
              <w:t>(odbywają się na określonych próbach</w:t>
            </w:r>
            <w:r w:rsidR="3F0E9F1C" w:rsidRPr="002E119F">
              <w:rPr>
                <w:sz w:val="20"/>
                <w:szCs w:val="20"/>
              </w:rPr>
              <w:t>).</w:t>
            </w:r>
            <w:r w:rsidR="006B5BF4" w:rsidRPr="002E119F">
              <w:t xml:space="preserve"> </w:t>
            </w:r>
            <w:r w:rsidR="006B5BF4" w:rsidRPr="002E119F">
              <w:rPr>
                <w:sz w:val="20"/>
                <w:szCs w:val="20"/>
              </w:rPr>
              <w:t>Kontroli podlegać będą zarówno udzielone granty przez LGD, jak i kluczowe elementy związane z funkcjonowaniem KZiA (np.</w:t>
            </w:r>
            <w:r w:rsidR="00E0465B">
              <w:rPr>
                <w:sz w:val="20"/>
                <w:szCs w:val="20"/>
              </w:rPr>
              <w:t xml:space="preserve"> sposób zarządzania LSR, finansowanie pracowników, </w:t>
            </w:r>
            <w:r w:rsidR="006B5BF4" w:rsidRPr="002E119F">
              <w:rPr>
                <w:sz w:val="20"/>
                <w:szCs w:val="20"/>
              </w:rPr>
              <w:t xml:space="preserve">funkcjonowanie biura). </w:t>
            </w:r>
          </w:p>
          <w:p w14:paraId="716EA697" w14:textId="77777777" w:rsidR="00AD0457" w:rsidRPr="002E119F" w:rsidRDefault="2D913B1E" w:rsidP="009A7479">
            <w:pPr>
              <w:jc w:val="both"/>
            </w:pPr>
            <w:r w:rsidRPr="002E119F">
              <w:rPr>
                <w:sz w:val="20"/>
                <w:szCs w:val="20"/>
              </w:rPr>
              <w:t>Powyższe czynności będą wykonywane przez pracowników IZ FE</w:t>
            </w:r>
            <w:r w:rsidR="1269FB3A" w:rsidRPr="002E119F">
              <w:rPr>
                <w:sz w:val="20"/>
                <w:szCs w:val="20"/>
              </w:rPr>
              <w:t>PZ.</w:t>
            </w:r>
            <w:r w:rsidR="00273B35" w:rsidRPr="002E119F">
              <w:t xml:space="preserve"> </w:t>
            </w:r>
          </w:p>
          <w:p w14:paraId="157DDF6A" w14:textId="386763DB" w:rsidR="004A1DBF" w:rsidRPr="002E119F" w:rsidRDefault="00273B35" w:rsidP="009A7479">
            <w:pPr>
              <w:jc w:val="both"/>
              <w:rPr>
                <w:sz w:val="20"/>
                <w:szCs w:val="20"/>
              </w:rPr>
            </w:pPr>
            <w:r w:rsidRPr="002E119F">
              <w:rPr>
                <w:sz w:val="20"/>
                <w:szCs w:val="20"/>
              </w:rPr>
              <w:t>Wnioski o płatność składane przez LGD oraz raporty z kontroli na miejscu będą przechowywane w Centralnym systemie teleinformatycznym (CST2021).</w:t>
            </w:r>
          </w:p>
          <w:p w14:paraId="18F0ACD8" w14:textId="27AD0C65" w:rsidR="00022667" w:rsidRPr="002E119F" w:rsidRDefault="3EF6F36C" w:rsidP="009A7479">
            <w:pPr>
              <w:jc w:val="both"/>
              <w:rPr>
                <w:sz w:val="20"/>
                <w:szCs w:val="20"/>
              </w:rPr>
            </w:pPr>
            <w:r w:rsidRPr="002E119F">
              <w:rPr>
                <w:sz w:val="20"/>
                <w:szCs w:val="20"/>
              </w:rPr>
              <w:t xml:space="preserve">Potwierdzeniem dokonania płatności </w:t>
            </w:r>
            <w:r w:rsidR="000047D3" w:rsidRPr="002E119F">
              <w:rPr>
                <w:sz w:val="20"/>
                <w:szCs w:val="20"/>
              </w:rPr>
              <w:t xml:space="preserve">na rzecz grantobiorcy, </w:t>
            </w:r>
            <w:r w:rsidRPr="002E119F">
              <w:rPr>
                <w:sz w:val="20"/>
                <w:szCs w:val="20"/>
              </w:rPr>
              <w:t>zgodnie z wnioskiem o płatność</w:t>
            </w:r>
            <w:r w:rsidR="000047D3" w:rsidRPr="002E119F">
              <w:rPr>
                <w:sz w:val="20"/>
                <w:szCs w:val="20"/>
              </w:rPr>
              <w:t>,</w:t>
            </w:r>
            <w:r w:rsidRPr="002E119F">
              <w:rPr>
                <w:sz w:val="20"/>
                <w:szCs w:val="20"/>
              </w:rPr>
              <w:t xml:space="preserve"> będzie wyciąg bankowy</w:t>
            </w:r>
            <w:r w:rsidR="000047D3" w:rsidRPr="002E119F">
              <w:rPr>
                <w:sz w:val="20"/>
                <w:szCs w:val="20"/>
              </w:rPr>
              <w:t xml:space="preserve"> z rachunku LGD wraz ze sprawozdaniem grantu i umow</w:t>
            </w:r>
            <w:r w:rsidR="00866824">
              <w:rPr>
                <w:sz w:val="20"/>
                <w:szCs w:val="20"/>
              </w:rPr>
              <w:t>ą</w:t>
            </w:r>
            <w:r w:rsidR="000047D3" w:rsidRPr="002E119F">
              <w:rPr>
                <w:sz w:val="20"/>
                <w:szCs w:val="20"/>
              </w:rPr>
              <w:t xml:space="preserve"> grantową</w:t>
            </w:r>
            <w:r w:rsidRPr="002E119F">
              <w:rPr>
                <w:sz w:val="20"/>
                <w:szCs w:val="20"/>
              </w:rPr>
              <w:t xml:space="preserve">. Dodatkowo, w przypadku zwrotów środków dokonanych przez </w:t>
            </w:r>
            <w:r w:rsidR="00DE6188" w:rsidRPr="002E119F">
              <w:rPr>
                <w:sz w:val="20"/>
                <w:szCs w:val="20"/>
              </w:rPr>
              <w:t>grantobiorców</w:t>
            </w:r>
            <w:r w:rsidRPr="002E119F">
              <w:rPr>
                <w:sz w:val="20"/>
                <w:szCs w:val="20"/>
              </w:rPr>
              <w:t xml:space="preserve"> – obniżenie wartości płatności będzie weryfikowane na podstawie wyciągu bankowego wraz z ewentualnym dokumentem zawierającym wyjaśnienia co do przedmiotu zwrotu. Weryfikacja wskaźnika obejmie źródła danych będące w posiadaniu </w:t>
            </w:r>
            <w:r w:rsidR="7B115FB8" w:rsidRPr="002E119F">
              <w:rPr>
                <w:sz w:val="20"/>
                <w:szCs w:val="20"/>
              </w:rPr>
              <w:t xml:space="preserve">IZ </w:t>
            </w:r>
            <w:r w:rsidR="0C8E3C3A" w:rsidRPr="002E119F">
              <w:rPr>
                <w:sz w:val="20"/>
                <w:szCs w:val="20"/>
              </w:rPr>
              <w:t>FE</w:t>
            </w:r>
            <w:r w:rsidR="4FF47763" w:rsidRPr="002E119F">
              <w:rPr>
                <w:sz w:val="20"/>
                <w:szCs w:val="20"/>
              </w:rPr>
              <w:t>PZ</w:t>
            </w:r>
            <w:r w:rsidR="7AA9CE1C" w:rsidRPr="002E119F">
              <w:rPr>
                <w:sz w:val="20"/>
                <w:szCs w:val="20"/>
              </w:rPr>
              <w:t xml:space="preserve">. </w:t>
            </w:r>
          </w:p>
          <w:p w14:paraId="1C181E42" w14:textId="60930A3A" w:rsidR="00ED53CA" w:rsidRPr="002E119F" w:rsidRDefault="2D913B1E" w:rsidP="009A7479">
            <w:pPr>
              <w:jc w:val="both"/>
              <w:rPr>
                <w:sz w:val="20"/>
                <w:szCs w:val="20"/>
              </w:rPr>
            </w:pPr>
            <w:r w:rsidRPr="002E119F">
              <w:rPr>
                <w:sz w:val="20"/>
                <w:szCs w:val="20"/>
              </w:rPr>
              <w:t>Gromadzenie i przechowywanie stosownych danych/dokumentów będzie następowało zgodnie z obowiązującymi przepisami.</w:t>
            </w:r>
            <w:r w:rsidR="1362F04B" w:rsidRPr="002E119F">
              <w:rPr>
                <w:sz w:val="20"/>
                <w:szCs w:val="20"/>
              </w:rPr>
              <w:t xml:space="preserve"> Dokumenty związane z realizacją projektów </w:t>
            </w:r>
            <w:r w:rsidR="000047D3" w:rsidRPr="002E119F">
              <w:rPr>
                <w:sz w:val="20"/>
                <w:szCs w:val="20"/>
              </w:rPr>
              <w:t xml:space="preserve">z EFS+, wraz z środkami przekazywanymi </w:t>
            </w:r>
            <w:r w:rsidR="1362F04B" w:rsidRPr="002E119F">
              <w:rPr>
                <w:sz w:val="20"/>
                <w:szCs w:val="20"/>
              </w:rPr>
              <w:t>na dofinansowanie KZiA będą przechowywane zgodnie z zasadami obowiązującymi inne projekty dofinansowane ze środków EFS+</w:t>
            </w:r>
            <w:r w:rsidR="080D359B" w:rsidRPr="002E119F">
              <w:rPr>
                <w:sz w:val="20"/>
                <w:szCs w:val="20"/>
              </w:rPr>
              <w:t xml:space="preserve"> zarówno </w:t>
            </w:r>
            <w:r w:rsidR="6FE86587" w:rsidRPr="002E119F">
              <w:rPr>
                <w:sz w:val="20"/>
                <w:szCs w:val="20"/>
              </w:rPr>
              <w:t xml:space="preserve">w </w:t>
            </w:r>
            <w:r w:rsidR="12FE74CA" w:rsidRPr="002E119F">
              <w:rPr>
                <w:sz w:val="20"/>
                <w:szCs w:val="20"/>
              </w:rPr>
              <w:t>IZ FE</w:t>
            </w:r>
            <w:r w:rsidR="08445569" w:rsidRPr="002E119F">
              <w:rPr>
                <w:sz w:val="20"/>
                <w:szCs w:val="20"/>
              </w:rPr>
              <w:t>PZ</w:t>
            </w:r>
            <w:r w:rsidR="080D359B" w:rsidRPr="002E119F">
              <w:rPr>
                <w:sz w:val="20"/>
                <w:szCs w:val="20"/>
              </w:rPr>
              <w:t xml:space="preserve"> jak i</w:t>
            </w:r>
            <w:r w:rsidR="00866824">
              <w:rPr>
                <w:sz w:val="20"/>
                <w:szCs w:val="20"/>
              </w:rPr>
              <w:t xml:space="preserve"> w </w:t>
            </w:r>
            <w:r w:rsidR="080D359B" w:rsidRPr="002E119F">
              <w:rPr>
                <w:sz w:val="20"/>
                <w:szCs w:val="20"/>
              </w:rPr>
              <w:t xml:space="preserve"> LGD</w:t>
            </w:r>
            <w:r w:rsidR="1362F04B" w:rsidRPr="002E119F">
              <w:rPr>
                <w:sz w:val="20"/>
                <w:szCs w:val="20"/>
              </w:rPr>
              <w:t>.</w:t>
            </w:r>
            <w:r w:rsidR="11FCC3AB" w:rsidRPr="002E119F">
              <w:rPr>
                <w:sz w:val="20"/>
                <w:szCs w:val="20"/>
              </w:rPr>
              <w:t xml:space="preserve"> </w:t>
            </w:r>
            <w:r w:rsidR="00FE1E79" w:rsidRPr="002E119F">
              <w:rPr>
                <w:sz w:val="20"/>
                <w:szCs w:val="20"/>
              </w:rPr>
              <w:t xml:space="preserve">Raporty z kontroli poprawności przeprowadzenia przez LGD naboru będą przechowywane w siedzibie IZ . Dokumenty źródłowe (umowy o powierzenie grantu, wnioski o wypłatę grantu, polecenie przelewu na realizację grantu, protokół z kontroli dotyczącej realizacji grantu) będą przechowywane w siedzibie LGD. </w:t>
            </w:r>
            <w:r w:rsidR="12FE74CA" w:rsidRPr="002E119F">
              <w:rPr>
                <w:sz w:val="20"/>
                <w:szCs w:val="20"/>
              </w:rPr>
              <w:t xml:space="preserve">Umowa ramowa będzie przechowywana przez </w:t>
            </w:r>
            <w:r w:rsidR="2FFAA7A3" w:rsidRPr="002E119F">
              <w:rPr>
                <w:sz w:val="20"/>
                <w:szCs w:val="20"/>
              </w:rPr>
              <w:t>odpowiedn</w:t>
            </w:r>
            <w:r w:rsidR="00FE1E79" w:rsidRPr="002E119F">
              <w:rPr>
                <w:sz w:val="20"/>
                <w:szCs w:val="20"/>
              </w:rPr>
              <w:t>ie Biuro WPROW</w:t>
            </w:r>
            <w:r w:rsidR="12FE74CA" w:rsidRPr="002E119F">
              <w:rPr>
                <w:sz w:val="20"/>
                <w:szCs w:val="20"/>
              </w:rPr>
              <w:t xml:space="preserve"> Urzędu Marszałkowskiego Województwa </w:t>
            </w:r>
            <w:r w:rsidR="5A9ED0CC" w:rsidRPr="002E119F">
              <w:rPr>
                <w:sz w:val="20"/>
                <w:szCs w:val="20"/>
              </w:rPr>
              <w:t>Zachodniopomorskiego</w:t>
            </w:r>
            <w:r w:rsidR="12FE74CA" w:rsidRPr="002E119F">
              <w:rPr>
                <w:sz w:val="20"/>
                <w:szCs w:val="20"/>
              </w:rPr>
              <w:t xml:space="preserve"> odpowiedzialn</w:t>
            </w:r>
            <w:r w:rsidR="00FE1E79" w:rsidRPr="002E119F">
              <w:rPr>
                <w:sz w:val="20"/>
                <w:szCs w:val="20"/>
              </w:rPr>
              <w:t>ego</w:t>
            </w:r>
            <w:r w:rsidR="12FE74CA" w:rsidRPr="002E119F">
              <w:rPr>
                <w:sz w:val="20"/>
                <w:szCs w:val="20"/>
              </w:rPr>
              <w:t xml:space="preserve"> za wdrażanie w województwie LSR ze środków EFFROW.</w:t>
            </w:r>
            <w:r w:rsidR="1362F04B" w:rsidRPr="002E119F">
              <w:rPr>
                <w:sz w:val="20"/>
                <w:szCs w:val="20"/>
              </w:rPr>
              <w:t xml:space="preserve"> </w:t>
            </w:r>
          </w:p>
        </w:tc>
      </w:tr>
      <w:tr w:rsidR="002E119F" w:rsidRPr="002E119F" w14:paraId="4DB34FDF" w14:textId="77777777" w:rsidTr="009A7479">
        <w:trPr>
          <w:trHeight w:val="300"/>
          <w:jc w:val="center"/>
        </w:trPr>
        <w:tc>
          <w:tcPr>
            <w:tcW w:w="3715" w:type="dxa"/>
            <w:noWrap/>
            <w:vAlign w:val="center"/>
          </w:tcPr>
          <w:p w14:paraId="0D95E883" w14:textId="77777777" w:rsidR="00066B18" w:rsidRPr="002E119F" w:rsidRDefault="00066B18" w:rsidP="009A7479">
            <w:pPr>
              <w:jc w:val="both"/>
              <w:rPr>
                <w:bCs/>
                <w:sz w:val="20"/>
                <w:szCs w:val="20"/>
              </w:rPr>
            </w:pPr>
            <w:r w:rsidRPr="002E119F">
              <w:rPr>
                <w:sz w:val="20"/>
                <w:szCs w:val="20"/>
              </w:rPr>
              <w:lastRenderedPageBreak/>
              <w:t>1.11 Możliwe niepożądane zachęty, środki łagodzące</w:t>
            </w:r>
            <w:r w:rsidRPr="002E119F">
              <w:rPr>
                <w:sz w:val="20"/>
                <w:szCs w:val="20"/>
                <w:vertAlign w:val="superscript"/>
              </w:rPr>
              <w:footnoteReference w:id="4"/>
            </w:r>
            <w:r w:rsidRPr="002E119F">
              <w:rPr>
                <w:sz w:val="20"/>
                <w:szCs w:val="20"/>
              </w:rPr>
              <w:t xml:space="preserve"> oraz szacowany poziom ryzyka (wysoki/średni/niski)</w:t>
            </w:r>
          </w:p>
        </w:tc>
        <w:tc>
          <w:tcPr>
            <w:tcW w:w="11164" w:type="dxa"/>
            <w:vAlign w:val="center"/>
          </w:tcPr>
          <w:p w14:paraId="4B05A1C9" w14:textId="5ED4157F" w:rsidR="00647B46" w:rsidRPr="002E119F" w:rsidRDefault="008D0029" w:rsidP="009A7479">
            <w:pPr>
              <w:jc w:val="both"/>
              <w:rPr>
                <w:sz w:val="20"/>
                <w:szCs w:val="20"/>
              </w:rPr>
            </w:pPr>
            <w:r w:rsidRPr="002E119F">
              <w:rPr>
                <w:sz w:val="20"/>
                <w:szCs w:val="20"/>
              </w:rPr>
              <w:t>Punktem wyjścia</w:t>
            </w:r>
            <w:r w:rsidR="00647B46" w:rsidRPr="002E119F">
              <w:rPr>
                <w:sz w:val="20"/>
                <w:szCs w:val="20"/>
              </w:rPr>
              <w:t xml:space="preserve"> i podstawą przedstawionego mechanizmu finansowania wdrożenia i realizacji LSR jest dokument pn.:</w:t>
            </w:r>
            <w:r w:rsidR="00E013BB" w:rsidRPr="002E119F">
              <w:rPr>
                <w:sz w:val="20"/>
                <w:szCs w:val="20"/>
              </w:rPr>
              <w:t>”</w:t>
            </w:r>
            <w:r w:rsidR="00647B46" w:rsidRPr="002E119F">
              <w:rPr>
                <w:sz w:val="20"/>
                <w:szCs w:val="20"/>
              </w:rPr>
              <w:t xml:space="preserve"> Zasady finansowania „Wsparcia przygotowawczego” i „Wsparcia na rzecz kosztów bieżących i aktywizacji” oraz ustalania alokacji środków na lokalną strategię rozwoju w ramach działania LEADER objętego Programem Rozwoju Obszarów Wiejskich na lata 2014-2020</w:t>
            </w:r>
            <w:r w:rsidR="00E013BB" w:rsidRPr="002E119F">
              <w:rPr>
                <w:sz w:val="20"/>
                <w:szCs w:val="20"/>
              </w:rPr>
              <w:t>”</w:t>
            </w:r>
            <w:r w:rsidR="00647B46" w:rsidRPr="002E119F">
              <w:rPr>
                <w:sz w:val="20"/>
                <w:szCs w:val="20"/>
              </w:rPr>
              <w:t>, który był efektywnie wykorzystywany</w:t>
            </w:r>
            <w:r w:rsidR="00B8165C" w:rsidRPr="002E119F">
              <w:rPr>
                <w:sz w:val="20"/>
                <w:szCs w:val="20"/>
              </w:rPr>
              <w:t xml:space="preserve"> w perspektywie finansowej 2014-2020. </w:t>
            </w:r>
          </w:p>
          <w:p w14:paraId="321C7EB4" w14:textId="77777777" w:rsidR="00524C32" w:rsidRPr="002E119F" w:rsidRDefault="00524C32" w:rsidP="009A7479">
            <w:pPr>
              <w:jc w:val="both"/>
              <w:rPr>
                <w:sz w:val="20"/>
                <w:szCs w:val="20"/>
              </w:rPr>
            </w:pPr>
            <w:r w:rsidRPr="002E119F">
              <w:rPr>
                <w:sz w:val="20"/>
                <w:szCs w:val="20"/>
              </w:rPr>
              <w:t>W związku z tym, że przedmiotowe zapisy były już z powodzeniem wykorzystywane w PROW, z którego wywodzi się mechanizm RLKS uznano, że mogą one również stanowić podstawę do zastosow</w:t>
            </w:r>
            <w:r w:rsidR="00F35942" w:rsidRPr="002E119F">
              <w:rPr>
                <w:sz w:val="20"/>
                <w:szCs w:val="20"/>
              </w:rPr>
              <w:t>ania stawek ryczałtowych</w:t>
            </w:r>
            <w:r w:rsidRPr="002E119F">
              <w:rPr>
                <w:sz w:val="20"/>
                <w:szCs w:val="20"/>
              </w:rPr>
              <w:t xml:space="preserve"> przy finansowaniu LGD ze środków </w:t>
            </w:r>
            <w:r w:rsidR="00F03CC3" w:rsidRPr="002E119F">
              <w:rPr>
                <w:sz w:val="20"/>
                <w:szCs w:val="20"/>
              </w:rPr>
              <w:t>EFS+</w:t>
            </w:r>
            <w:r w:rsidRPr="002E119F">
              <w:rPr>
                <w:sz w:val="20"/>
                <w:szCs w:val="20"/>
              </w:rPr>
              <w:t>, co znacząco zmniejszy ewentualnie pojawiające s</w:t>
            </w:r>
            <w:r w:rsidR="00BC3EA4" w:rsidRPr="002E119F">
              <w:rPr>
                <w:sz w:val="20"/>
                <w:szCs w:val="20"/>
              </w:rPr>
              <w:t>ię ryzyka</w:t>
            </w:r>
            <w:r w:rsidR="00A372B6" w:rsidRPr="002E119F">
              <w:rPr>
                <w:sz w:val="20"/>
                <w:szCs w:val="20"/>
              </w:rPr>
              <w:t xml:space="preserve"> i ułatwi wdrażanie</w:t>
            </w:r>
            <w:r w:rsidR="00BC3EA4" w:rsidRPr="002E119F">
              <w:rPr>
                <w:sz w:val="20"/>
                <w:szCs w:val="20"/>
              </w:rPr>
              <w:t xml:space="preserve">. </w:t>
            </w:r>
          </w:p>
          <w:p w14:paraId="0A357B56" w14:textId="77777777" w:rsidR="00066B18" w:rsidRPr="002E119F" w:rsidRDefault="00066B18" w:rsidP="009A7479">
            <w:pPr>
              <w:jc w:val="both"/>
              <w:rPr>
                <w:sz w:val="20"/>
                <w:szCs w:val="20"/>
              </w:rPr>
            </w:pPr>
            <w:r w:rsidRPr="002E119F">
              <w:rPr>
                <w:sz w:val="20"/>
                <w:szCs w:val="20"/>
              </w:rPr>
              <w:t>W dalszym ciągu jednak przewiduje się, że mogą wystąpić</w:t>
            </w:r>
            <w:r w:rsidR="00BC3EA4" w:rsidRPr="002E119F">
              <w:rPr>
                <w:sz w:val="20"/>
                <w:szCs w:val="20"/>
              </w:rPr>
              <w:t xml:space="preserve"> np.</w:t>
            </w:r>
            <w:r w:rsidRPr="002E119F">
              <w:rPr>
                <w:sz w:val="20"/>
                <w:szCs w:val="20"/>
              </w:rPr>
              <w:t>:</w:t>
            </w:r>
          </w:p>
          <w:p w14:paraId="40C951B5" w14:textId="77777777" w:rsidR="00066B18" w:rsidRPr="005D5FCA" w:rsidRDefault="00066B18" w:rsidP="009A7479">
            <w:pPr>
              <w:pStyle w:val="Akapitzlist"/>
              <w:numPr>
                <w:ilvl w:val="3"/>
                <w:numId w:val="1"/>
              </w:numPr>
              <w:ind w:left="360"/>
              <w:jc w:val="both"/>
              <w:rPr>
                <w:sz w:val="20"/>
                <w:szCs w:val="20"/>
              </w:rPr>
            </w:pPr>
            <w:r w:rsidRPr="002E119F">
              <w:rPr>
                <w:sz w:val="20"/>
                <w:szCs w:val="20"/>
              </w:rPr>
              <w:t xml:space="preserve">Brak znajomości mechanizmu stawek ryczałtowych przez </w:t>
            </w:r>
            <w:r w:rsidR="00A372B6" w:rsidRPr="002E119F">
              <w:rPr>
                <w:sz w:val="20"/>
                <w:szCs w:val="20"/>
              </w:rPr>
              <w:t>LGD</w:t>
            </w:r>
            <w:r w:rsidR="00D01EE1" w:rsidRPr="002E119F">
              <w:rPr>
                <w:sz w:val="20"/>
                <w:szCs w:val="20"/>
              </w:rPr>
              <w:t xml:space="preserve"> (poziom </w:t>
            </w:r>
            <w:r w:rsidR="00D01EE1" w:rsidRPr="005D5FCA">
              <w:rPr>
                <w:sz w:val="20"/>
                <w:szCs w:val="20"/>
              </w:rPr>
              <w:t>ryzyka: niski)</w:t>
            </w:r>
          </w:p>
          <w:p w14:paraId="065060D4" w14:textId="78F96684" w:rsidR="00066B18" w:rsidRPr="002E119F" w:rsidRDefault="00D01EE1" w:rsidP="009A7479">
            <w:pPr>
              <w:jc w:val="both"/>
              <w:rPr>
                <w:sz w:val="20"/>
                <w:szCs w:val="20"/>
              </w:rPr>
            </w:pPr>
            <w:r w:rsidRPr="005D5FCA">
              <w:rPr>
                <w:sz w:val="20"/>
                <w:szCs w:val="20"/>
              </w:rPr>
              <w:t>Mechanizm stawek ryczałtowych dla KZiA jest znany LGD z PROW 2014-2020.</w:t>
            </w:r>
            <w:r w:rsidR="00876E94" w:rsidRPr="005D5FCA">
              <w:rPr>
                <w:sz w:val="20"/>
                <w:szCs w:val="20"/>
              </w:rPr>
              <w:t xml:space="preserve"> </w:t>
            </w:r>
            <w:r w:rsidR="00C9358A" w:rsidRPr="005D5FCA">
              <w:rPr>
                <w:sz w:val="20"/>
                <w:szCs w:val="20"/>
              </w:rPr>
              <w:t>W województwie zachodniopomorskim wszystkie LGD, które działały w zeszłej perspektywie finansowej, w obecnym okresie programowania kontynuuje swoje funkcjonowanie (z niewielkimi zmianami obszarowymi) a wiec posiada doświadczenie z zakresu rozliczania za pomocą uproszczonych metod. Zakres i specyfika wsparcia będą wiec dostosowane do wielofunduszowego charakteru RLKS.</w:t>
            </w:r>
            <w:r w:rsidRPr="005D5FCA">
              <w:rPr>
                <w:sz w:val="20"/>
                <w:szCs w:val="20"/>
              </w:rPr>
              <w:t xml:space="preserve"> </w:t>
            </w:r>
            <w:r w:rsidR="00876E94" w:rsidRPr="005D5FCA">
              <w:rPr>
                <w:sz w:val="20"/>
                <w:szCs w:val="20"/>
              </w:rPr>
              <w:t>Poziom ryzyka również w</w:t>
            </w:r>
            <w:r w:rsidR="00E0465B" w:rsidRPr="005D5FCA">
              <w:rPr>
                <w:sz w:val="20"/>
                <w:szCs w:val="20"/>
              </w:rPr>
              <w:t xml:space="preserve"> przypadku LGD, które nie funkcjonowały w ramach PROW 2014-2020 </w:t>
            </w:r>
            <w:r w:rsidR="00876E94" w:rsidRPr="005D5FCA">
              <w:rPr>
                <w:sz w:val="20"/>
                <w:szCs w:val="20"/>
              </w:rPr>
              <w:t xml:space="preserve">(jedna LGD w województwie zachodniopomorskim) jest szacowany jako niski. Sama koncepcja zastosowania uproszczonych metod rozliczania ogranicza potencjalne ryzyko wystąpienia błędów </w:t>
            </w:r>
            <w:r w:rsidR="005945F9" w:rsidRPr="005D5FCA">
              <w:rPr>
                <w:sz w:val="20"/>
                <w:szCs w:val="20"/>
              </w:rPr>
              <w:t>finansowych</w:t>
            </w:r>
            <w:r w:rsidR="00876E94" w:rsidRPr="005D5FCA">
              <w:rPr>
                <w:sz w:val="20"/>
                <w:szCs w:val="20"/>
              </w:rPr>
              <w:t xml:space="preserve">. </w:t>
            </w:r>
            <w:r w:rsidR="00C9358A" w:rsidRPr="005D5FCA">
              <w:rPr>
                <w:sz w:val="20"/>
                <w:szCs w:val="20"/>
              </w:rPr>
              <w:t xml:space="preserve">W przypadku wielofunduszowego RLKS to właśnie wprowadzenie  różnych sposobów rozliczania rodzi ryzyko popełniania błędów, co tym bardziej uzasadnia wprowadzenie stawki ryczałtowej dla kosztów zarządzania dla LGD w ramach EFS +. </w:t>
            </w:r>
            <w:r w:rsidR="00876E94">
              <w:rPr>
                <w:sz w:val="20"/>
                <w:szCs w:val="20"/>
              </w:rPr>
              <w:t>IZ będzie prowadzić</w:t>
            </w:r>
            <w:r w:rsidR="00F35942" w:rsidRPr="002E119F">
              <w:rPr>
                <w:sz w:val="20"/>
                <w:szCs w:val="20"/>
              </w:rPr>
              <w:t xml:space="preserve"> szkolenia dla LGD </w:t>
            </w:r>
            <w:r w:rsidR="00066B18" w:rsidRPr="002E119F">
              <w:rPr>
                <w:sz w:val="20"/>
                <w:szCs w:val="20"/>
              </w:rPr>
              <w:t xml:space="preserve">w zakresie zasad rozliczania </w:t>
            </w:r>
            <w:r w:rsidR="00A372B6" w:rsidRPr="002E119F">
              <w:rPr>
                <w:sz w:val="20"/>
                <w:szCs w:val="20"/>
              </w:rPr>
              <w:t>stawek ryczałtowych</w:t>
            </w:r>
            <w:r w:rsidR="00876E94">
              <w:rPr>
                <w:sz w:val="20"/>
                <w:szCs w:val="20"/>
              </w:rPr>
              <w:t xml:space="preserve"> w celu wyeliminowania ewentualnych problemów</w:t>
            </w:r>
            <w:r w:rsidR="00066B18" w:rsidRPr="002E119F">
              <w:rPr>
                <w:sz w:val="20"/>
                <w:szCs w:val="20"/>
              </w:rPr>
              <w:t>.</w:t>
            </w:r>
            <w:r w:rsidR="00876E94">
              <w:rPr>
                <w:sz w:val="20"/>
                <w:szCs w:val="20"/>
              </w:rPr>
              <w:t xml:space="preserve"> </w:t>
            </w:r>
          </w:p>
          <w:p w14:paraId="549F50D9" w14:textId="208F1162" w:rsidR="00321A6B" w:rsidRPr="002E119F" w:rsidRDefault="00066B18" w:rsidP="009A7479">
            <w:pPr>
              <w:numPr>
                <w:ilvl w:val="0"/>
                <w:numId w:val="1"/>
              </w:numPr>
              <w:ind w:left="360"/>
              <w:jc w:val="both"/>
              <w:rPr>
                <w:sz w:val="20"/>
                <w:szCs w:val="20"/>
              </w:rPr>
            </w:pPr>
            <w:r w:rsidRPr="002E119F">
              <w:rPr>
                <w:sz w:val="20"/>
                <w:szCs w:val="20"/>
              </w:rPr>
              <w:t>Ryzyko zwi</w:t>
            </w:r>
            <w:r w:rsidR="008D0029" w:rsidRPr="002E119F">
              <w:rPr>
                <w:sz w:val="20"/>
                <w:szCs w:val="20"/>
              </w:rPr>
              <w:t>ą</w:t>
            </w:r>
            <w:r w:rsidRPr="002E119F">
              <w:rPr>
                <w:sz w:val="20"/>
                <w:szCs w:val="20"/>
              </w:rPr>
              <w:t>zane z</w:t>
            </w:r>
            <w:r w:rsidR="00D958BD" w:rsidRPr="002E119F">
              <w:rPr>
                <w:sz w:val="20"/>
                <w:szCs w:val="20"/>
              </w:rPr>
              <w:t xml:space="preserve"> przekroczeniem maksymalnej kwoty dofinansowania wypłaconej LGD w przypadku, gdy </w:t>
            </w:r>
            <w:r w:rsidR="006152F3" w:rsidRPr="002E119F">
              <w:rPr>
                <w:sz w:val="20"/>
                <w:szCs w:val="20"/>
              </w:rPr>
              <w:t>w</w:t>
            </w:r>
            <w:r w:rsidR="00D958BD" w:rsidRPr="002E119F">
              <w:rPr>
                <w:sz w:val="20"/>
                <w:szCs w:val="20"/>
              </w:rPr>
              <w:t xml:space="preserve"> związku z realizacją LSR pojawią się oszczędności</w:t>
            </w:r>
            <w:r w:rsidR="00CD0EF2" w:rsidRPr="002E119F">
              <w:rPr>
                <w:sz w:val="20"/>
                <w:szCs w:val="20"/>
              </w:rPr>
              <w:t>/niewykorzystane kwoty</w:t>
            </w:r>
            <w:r w:rsidR="00D01EE1" w:rsidRPr="002E119F">
              <w:rPr>
                <w:sz w:val="20"/>
                <w:szCs w:val="20"/>
              </w:rPr>
              <w:t xml:space="preserve"> (poziom ryzyka – niskie)</w:t>
            </w:r>
            <w:r w:rsidR="00F35942" w:rsidRPr="002E119F">
              <w:rPr>
                <w:sz w:val="20"/>
                <w:szCs w:val="20"/>
              </w:rPr>
              <w:t>.</w:t>
            </w:r>
            <w:r w:rsidR="00D958BD" w:rsidRPr="002E119F">
              <w:rPr>
                <w:sz w:val="20"/>
                <w:szCs w:val="20"/>
              </w:rPr>
              <w:t xml:space="preserve"> </w:t>
            </w:r>
          </w:p>
          <w:p w14:paraId="7739DCF4" w14:textId="6E609683" w:rsidR="0045499C" w:rsidRPr="002E119F" w:rsidRDefault="33019F80" w:rsidP="009A7479">
            <w:pPr>
              <w:jc w:val="both"/>
              <w:rPr>
                <w:sz w:val="20"/>
                <w:szCs w:val="20"/>
              </w:rPr>
            </w:pPr>
            <w:r w:rsidRPr="002E119F">
              <w:rPr>
                <w:sz w:val="20"/>
                <w:szCs w:val="20"/>
              </w:rPr>
              <w:t xml:space="preserve">Wystąpienie ryzyka </w:t>
            </w:r>
            <w:r w:rsidR="152D4215" w:rsidRPr="002E119F">
              <w:rPr>
                <w:sz w:val="20"/>
                <w:szCs w:val="20"/>
              </w:rPr>
              <w:t xml:space="preserve">określono jako niskie, gdyż wprowadzone procedury </w:t>
            </w:r>
            <w:r w:rsidR="00670092" w:rsidRPr="002E119F">
              <w:rPr>
                <w:sz w:val="20"/>
                <w:szCs w:val="20"/>
              </w:rPr>
              <w:t xml:space="preserve">dotyczące wypłaty środków na KZiA w odniesieniu do rozliczonych grantów, a na etapie końcowego rozliczenia, LGD będzie zobowiązana do zwrotu środków nierozliczonych lub uznanych za niekwalifikowalne, w tym odpowiedniej wartości środków na KZiA. </w:t>
            </w:r>
            <w:r w:rsidR="0045499C" w:rsidRPr="002E119F">
              <w:rPr>
                <w:sz w:val="20"/>
                <w:szCs w:val="20"/>
              </w:rPr>
              <w:t xml:space="preserve">Kluczowymi argumentami przemawiającymi za ww. rozwiązaniem jest konieczność stworzenia prostego, przejrzystego sposobu finansowania </w:t>
            </w:r>
            <w:r w:rsidR="00321A6B" w:rsidRPr="002E119F">
              <w:rPr>
                <w:sz w:val="20"/>
                <w:szCs w:val="20"/>
              </w:rPr>
              <w:t>KZiA</w:t>
            </w:r>
            <w:r w:rsidR="0045499C" w:rsidRPr="002E119F">
              <w:rPr>
                <w:sz w:val="20"/>
                <w:szCs w:val="20"/>
              </w:rPr>
              <w:t xml:space="preserve"> przez cały okres wdrażania LSR.</w:t>
            </w:r>
            <w:r w:rsidR="00D01EE1" w:rsidRPr="002E119F">
              <w:rPr>
                <w:sz w:val="20"/>
                <w:szCs w:val="20"/>
              </w:rPr>
              <w:t xml:space="preserve"> Dzięki stawkom zaczerpniętym z PROW2014-2020, osiągnięte zostanie uproszczenie, ponieważ sposób finansowania KZiA w każdym z funduszy będzie spójny.</w:t>
            </w:r>
          </w:p>
          <w:p w14:paraId="01DE7175" w14:textId="6318B058" w:rsidR="006866FF" w:rsidRPr="002E119F" w:rsidRDefault="0045499C" w:rsidP="009A7479">
            <w:pPr>
              <w:jc w:val="both"/>
              <w:rPr>
                <w:sz w:val="20"/>
                <w:szCs w:val="20"/>
              </w:rPr>
            </w:pPr>
            <w:r w:rsidRPr="002E119F">
              <w:rPr>
                <w:sz w:val="20"/>
                <w:szCs w:val="20"/>
              </w:rPr>
              <w:lastRenderedPageBreak/>
              <w:t xml:space="preserve">Jednocześnie pozwoli to zlikwidować ewentualne niepożądane skutki związane z łączeniem wsparcia przy realizacji LSR </w:t>
            </w:r>
            <w:r w:rsidR="006152F3" w:rsidRPr="002E119F">
              <w:rPr>
                <w:sz w:val="20"/>
                <w:szCs w:val="20"/>
              </w:rPr>
              <w:t>z dwóch</w:t>
            </w:r>
            <w:r w:rsidR="00043B21" w:rsidRPr="002E119F">
              <w:rPr>
                <w:sz w:val="20"/>
                <w:szCs w:val="20"/>
              </w:rPr>
              <w:t xml:space="preserve"> </w:t>
            </w:r>
            <w:r w:rsidRPr="002E119F">
              <w:rPr>
                <w:sz w:val="20"/>
                <w:szCs w:val="20"/>
              </w:rPr>
              <w:t xml:space="preserve">odrębnych funduszy </w:t>
            </w:r>
            <w:r w:rsidR="006152F3" w:rsidRPr="002E119F">
              <w:rPr>
                <w:sz w:val="20"/>
                <w:szCs w:val="20"/>
              </w:rPr>
              <w:t>związane np.</w:t>
            </w:r>
            <w:r w:rsidRPr="002E119F">
              <w:rPr>
                <w:sz w:val="20"/>
                <w:szCs w:val="20"/>
              </w:rPr>
              <w:t xml:space="preserve"> z występowaniem ryzyka podwójnego finansowania.</w:t>
            </w:r>
          </w:p>
        </w:tc>
      </w:tr>
      <w:tr w:rsidR="00066B18" w:rsidRPr="002E119F" w14:paraId="09720B75" w14:textId="04FB68F0" w:rsidTr="009A7479">
        <w:trPr>
          <w:trHeight w:val="300"/>
          <w:jc w:val="center"/>
        </w:trPr>
        <w:tc>
          <w:tcPr>
            <w:tcW w:w="3715" w:type="dxa"/>
            <w:noWrap/>
            <w:vAlign w:val="center"/>
          </w:tcPr>
          <w:p w14:paraId="730C0AF5" w14:textId="07DC3971" w:rsidR="00066B18" w:rsidRPr="002E119F" w:rsidRDefault="00436974" w:rsidP="005D5FCA">
            <w:pPr>
              <w:jc w:val="both"/>
              <w:rPr>
                <w:sz w:val="20"/>
                <w:szCs w:val="20"/>
              </w:rPr>
            </w:pPr>
            <w:r w:rsidRPr="002E119F">
              <w:rPr>
                <w:bCs/>
                <w:sz w:val="20"/>
                <w:szCs w:val="20"/>
              </w:rPr>
              <w:lastRenderedPageBreak/>
              <w:t xml:space="preserve">1.12 </w:t>
            </w:r>
            <w:r w:rsidR="00F14C45" w:rsidRPr="002E119F">
              <w:rPr>
                <w:bCs/>
                <w:sz w:val="20"/>
                <w:szCs w:val="20"/>
              </w:rPr>
              <w:t xml:space="preserve">Planowana </w:t>
            </w:r>
            <w:r w:rsidR="00F14C45" w:rsidRPr="002E119F">
              <w:rPr>
                <w:sz w:val="20"/>
                <w:szCs w:val="20"/>
              </w:rPr>
              <w:t>ł</w:t>
            </w:r>
            <w:r w:rsidRPr="002E119F">
              <w:rPr>
                <w:sz w:val="20"/>
                <w:szCs w:val="20"/>
              </w:rPr>
              <w:t xml:space="preserve">ączna kwota (krajowa i unijna) </w:t>
            </w:r>
            <w:r w:rsidR="00F14C45" w:rsidRPr="002E119F">
              <w:rPr>
                <w:sz w:val="20"/>
                <w:szCs w:val="20"/>
              </w:rPr>
              <w:t xml:space="preserve">kosztów objętych metodyką </w:t>
            </w:r>
          </w:p>
        </w:tc>
        <w:tc>
          <w:tcPr>
            <w:tcW w:w="11164" w:type="dxa"/>
            <w:vAlign w:val="center"/>
          </w:tcPr>
          <w:p w14:paraId="300D4DE5" w14:textId="08534AA8" w:rsidR="00250945" w:rsidRPr="002E119F" w:rsidRDefault="00DC1897" w:rsidP="005D5FCA">
            <w:pPr>
              <w:jc w:val="both"/>
              <w:rPr>
                <w:sz w:val="20"/>
                <w:szCs w:val="20"/>
              </w:rPr>
            </w:pPr>
            <w:r w:rsidRPr="003A0477">
              <w:rPr>
                <w:sz w:val="20"/>
                <w:szCs w:val="20"/>
              </w:rPr>
              <w:t>4 000 990</w:t>
            </w:r>
            <w:r w:rsidR="00213D31" w:rsidRPr="003A0477">
              <w:rPr>
                <w:sz w:val="20"/>
                <w:szCs w:val="20"/>
              </w:rPr>
              <w:t xml:space="preserve"> </w:t>
            </w:r>
            <w:r w:rsidR="13456614" w:rsidRPr="002E119F">
              <w:rPr>
                <w:sz w:val="20"/>
                <w:szCs w:val="20"/>
              </w:rPr>
              <w:t>Euro</w:t>
            </w:r>
            <w:r w:rsidR="00695A51" w:rsidRPr="002E119F">
              <w:rPr>
                <w:sz w:val="20"/>
                <w:szCs w:val="20"/>
              </w:rPr>
              <w:t xml:space="preserve"> </w:t>
            </w:r>
          </w:p>
        </w:tc>
      </w:tr>
    </w:tbl>
    <w:p w14:paraId="772E42FE" w14:textId="5F380152" w:rsidR="00066B18" w:rsidRDefault="00066B18" w:rsidP="005D5FCA">
      <w:pPr>
        <w:spacing w:after="0"/>
        <w:jc w:val="both"/>
        <w:rPr>
          <w:b/>
        </w:rPr>
      </w:pPr>
    </w:p>
    <w:p w14:paraId="02979D41" w14:textId="77777777" w:rsidR="00D97810" w:rsidRPr="002E119F" w:rsidRDefault="00D97810" w:rsidP="005D5FCA">
      <w:pPr>
        <w:spacing w:after="0"/>
        <w:jc w:val="both"/>
        <w:rPr>
          <w:b/>
        </w:rPr>
      </w:pPr>
    </w:p>
    <w:p w14:paraId="44CD1305" w14:textId="77777777" w:rsidR="00066B18" w:rsidRPr="002E119F" w:rsidRDefault="00066B18" w:rsidP="005D5FCA">
      <w:pPr>
        <w:jc w:val="both"/>
        <w:rPr>
          <w:b/>
        </w:rPr>
      </w:pPr>
      <w:r w:rsidRPr="002E119F">
        <w:rPr>
          <w:b/>
        </w:rPr>
        <w:t xml:space="preserve">C: Obliczanie standardowych stawek jednostkowych, kwot ryczałtowych lub stawek ryczałtowych </w:t>
      </w:r>
      <w:r w:rsidRPr="002E119F">
        <w:rPr>
          <w:b/>
          <w:i/>
        </w:rPr>
        <w:t>*</w:t>
      </w:r>
    </w:p>
    <w:p w14:paraId="0A5F6D54" w14:textId="77777777" w:rsidR="00066B18" w:rsidRPr="002E119F" w:rsidRDefault="00066B18" w:rsidP="005D5FCA">
      <w:pPr>
        <w:numPr>
          <w:ilvl w:val="0"/>
          <w:numId w:val="4"/>
        </w:numPr>
        <w:jc w:val="both"/>
      </w:pPr>
      <w:r w:rsidRPr="002E119F">
        <w:t>Źródło danych wykorzystanych do obliczenia standardowych stawek jednostkowych, kwot ryczałtowych lub stawek ryczałtowych (kto przygotował, zgromadził i zapisał dane, miejsce przechowywania danych, daty graniczne, walidacja itd.).</w:t>
      </w:r>
    </w:p>
    <w:tbl>
      <w:tblPr>
        <w:tblStyle w:val="Tabela-Siatka"/>
        <w:tblW w:w="15055" w:type="dxa"/>
        <w:jc w:val="center"/>
        <w:tblLook w:val="04A0" w:firstRow="1" w:lastRow="0" w:firstColumn="1" w:lastColumn="0" w:noHBand="0" w:noVBand="1"/>
      </w:tblPr>
      <w:tblGrid>
        <w:gridCol w:w="15055"/>
      </w:tblGrid>
      <w:tr w:rsidR="002E119F" w:rsidRPr="002E119F" w14:paraId="1B7BA7F1" w14:textId="77777777" w:rsidTr="36ECA023">
        <w:trPr>
          <w:jc w:val="center"/>
        </w:trPr>
        <w:tc>
          <w:tcPr>
            <w:tcW w:w="15055" w:type="dxa"/>
          </w:tcPr>
          <w:p w14:paraId="09F1E013" w14:textId="2E2CA94F" w:rsidR="00916427" w:rsidRPr="002E119F" w:rsidRDefault="00BC3EA4" w:rsidP="001D505A">
            <w:pPr>
              <w:jc w:val="both"/>
              <w:rPr>
                <w:sz w:val="20"/>
              </w:rPr>
            </w:pPr>
            <w:r w:rsidRPr="002E119F">
              <w:rPr>
                <w:sz w:val="20"/>
              </w:rPr>
              <w:t xml:space="preserve">Punktem wyjścia i podstawą przedstawionego mechanizmu finansowania wdrożenia i realizacji LSR jest dokument pn.: Zasady finansowania „Wsparcia przygotowawczego” i „Wsparcia na rzecz kosztów bieżących i aktywizacji” oraz ustalania alokacji środków na lokalną strategię rozwoju w ramach działania LEADER objętego Programem Rozwoju Obszarów Wiejskich na lata 2014-2020, który był efektywnie wykorzystywany w perspektywie finansowej 2014-2020. </w:t>
            </w:r>
            <w:r w:rsidR="00916427" w:rsidRPr="002E119F">
              <w:rPr>
                <w:sz w:val="20"/>
              </w:rPr>
              <w:t>Pomoc na koszty zarządzania LSR ma formę finansowania w oparciu o stawki obliczone przez zastosowanie wartości procentowej do wy</w:t>
            </w:r>
            <w:r w:rsidR="00F35942" w:rsidRPr="002E119F">
              <w:rPr>
                <w:sz w:val="20"/>
              </w:rPr>
              <w:t>datków</w:t>
            </w:r>
            <w:r w:rsidR="00ED5C4F" w:rsidRPr="002E119F">
              <w:rPr>
                <w:sz w:val="20"/>
              </w:rPr>
              <w:t xml:space="preserve"> na wdrażanie</w:t>
            </w:r>
            <w:r w:rsidR="00916427" w:rsidRPr="002E119F">
              <w:rPr>
                <w:sz w:val="20"/>
              </w:rPr>
              <w:t xml:space="preserve"> LSR, poprzez przyjęcie analogicznej metody jak w ramach konkursu na wybór LSR w perspektywie finansowej 2014-2020 oraz założeń Planu Strategicznego dla Wspólnej Polityki Rolnej na lata 2023-2027.</w:t>
            </w:r>
          </w:p>
          <w:p w14:paraId="1F2DE0FE" w14:textId="77777777" w:rsidR="006C3192" w:rsidRPr="002E119F" w:rsidRDefault="00BC3EA4" w:rsidP="005D5FCA">
            <w:pPr>
              <w:jc w:val="both"/>
              <w:rPr>
                <w:sz w:val="20"/>
              </w:rPr>
            </w:pPr>
            <w:r w:rsidRPr="002E119F">
              <w:rPr>
                <w:sz w:val="20"/>
              </w:rPr>
              <w:t>Przy realizacji PROW 2014-2020 zakładano, że wsparcie na rzecz kosztów bieżących i aktywizacji udzielane będzie w formach uproszczonych (zryczałtowanych), a wysokość zryczałtowanej płatności a także stawek ryczałtowych oraz maksymalna kwota wsparcia w przypadku wsparcia na rzecz kosztów bieżących i aktywizacji zostanie określona w oparciu o analizę wykorzystującą dane</w:t>
            </w:r>
            <w:r w:rsidR="00916427" w:rsidRPr="002E119F">
              <w:rPr>
                <w:sz w:val="20"/>
              </w:rPr>
              <w:t xml:space="preserve"> historyczne</w:t>
            </w:r>
            <w:r w:rsidRPr="002E119F">
              <w:rPr>
                <w:sz w:val="20"/>
              </w:rPr>
              <w:t xml:space="preserve"> z okresu 2007-2013. </w:t>
            </w:r>
          </w:p>
          <w:p w14:paraId="3E1D2A91" w14:textId="77777777" w:rsidR="00A14144" w:rsidRPr="002E119F" w:rsidRDefault="006C3192" w:rsidP="005D5FCA">
            <w:pPr>
              <w:jc w:val="both"/>
              <w:rPr>
                <w:sz w:val="20"/>
              </w:rPr>
            </w:pPr>
            <w:r w:rsidRPr="002E119F">
              <w:rPr>
                <w:sz w:val="20"/>
              </w:rPr>
              <w:t xml:space="preserve">1. </w:t>
            </w:r>
            <w:r w:rsidR="00BC3EA4" w:rsidRPr="002E119F">
              <w:rPr>
                <w:sz w:val="20"/>
              </w:rPr>
              <w:t xml:space="preserve">Celem wskazanego wyżej opracowania było wskazanie rekomendacji w zakresie: </w:t>
            </w:r>
          </w:p>
          <w:p w14:paraId="7FF6E2A6" w14:textId="77777777" w:rsidR="00A14144" w:rsidRPr="002E119F" w:rsidRDefault="00BC3EA4" w:rsidP="005D5FCA">
            <w:pPr>
              <w:pStyle w:val="Akapitzlist"/>
              <w:numPr>
                <w:ilvl w:val="0"/>
                <w:numId w:val="8"/>
              </w:numPr>
              <w:ind w:left="587"/>
              <w:jc w:val="both"/>
              <w:rPr>
                <w:sz w:val="20"/>
              </w:rPr>
            </w:pPr>
            <w:r w:rsidRPr="002E119F">
              <w:rPr>
                <w:sz w:val="20"/>
              </w:rPr>
              <w:t>zasad ustalania wysokości środków PROW 2014-2020</w:t>
            </w:r>
            <w:r w:rsidR="00A14144" w:rsidRPr="002E119F">
              <w:rPr>
                <w:sz w:val="20"/>
              </w:rPr>
              <w:t xml:space="preserve"> na LSR, w tym konkretnych kwot;</w:t>
            </w:r>
            <w:r w:rsidRPr="002E119F">
              <w:rPr>
                <w:sz w:val="20"/>
              </w:rPr>
              <w:t xml:space="preserve"> </w:t>
            </w:r>
          </w:p>
          <w:p w14:paraId="3D6202AD" w14:textId="77777777" w:rsidR="00A14144" w:rsidRPr="002E119F" w:rsidRDefault="00BC3EA4" w:rsidP="005D5FCA">
            <w:pPr>
              <w:pStyle w:val="Akapitzlist"/>
              <w:numPr>
                <w:ilvl w:val="0"/>
                <w:numId w:val="8"/>
              </w:numPr>
              <w:ind w:left="587"/>
              <w:jc w:val="both"/>
              <w:rPr>
                <w:sz w:val="20"/>
              </w:rPr>
            </w:pPr>
            <w:r w:rsidRPr="002E119F">
              <w:rPr>
                <w:sz w:val="20"/>
              </w:rPr>
              <w:t>form wsparcia na rzecz kosztów bieżących i aktywizacji</w:t>
            </w:r>
            <w:r w:rsidR="00970919" w:rsidRPr="002E119F">
              <w:rPr>
                <w:sz w:val="20"/>
              </w:rPr>
              <w:t xml:space="preserve"> udzielanych w ramach PROW 2014</w:t>
            </w:r>
            <w:r w:rsidR="007B1E5A" w:rsidRPr="002E119F">
              <w:rPr>
                <w:sz w:val="20"/>
              </w:rPr>
              <w:t>-2020</w:t>
            </w:r>
            <w:r w:rsidRPr="002E119F">
              <w:rPr>
                <w:sz w:val="20"/>
              </w:rPr>
              <w:t xml:space="preserve"> i sposobu ustalania wysokości tego wsparcia wraz z</w:t>
            </w:r>
            <w:r w:rsidR="00A14144" w:rsidRPr="002E119F">
              <w:rPr>
                <w:sz w:val="20"/>
              </w:rPr>
              <w:t xml:space="preserve"> konkretnymi kwotami / stawkami;</w:t>
            </w:r>
          </w:p>
          <w:p w14:paraId="740D70CD" w14:textId="77777777" w:rsidR="006C3192" w:rsidRPr="002E119F" w:rsidRDefault="00BC3EA4" w:rsidP="005D5FCA">
            <w:pPr>
              <w:pStyle w:val="Akapitzlist"/>
              <w:numPr>
                <w:ilvl w:val="0"/>
                <w:numId w:val="8"/>
              </w:numPr>
              <w:ind w:left="587"/>
              <w:jc w:val="both"/>
              <w:rPr>
                <w:sz w:val="20"/>
              </w:rPr>
            </w:pPr>
            <w:r w:rsidRPr="002E119F">
              <w:rPr>
                <w:sz w:val="20"/>
              </w:rPr>
              <w:t>minimalnych wymagań i wskaźników, do osiągnięcia których powinny być zobowiązane L</w:t>
            </w:r>
            <w:r w:rsidR="00ED5C4F" w:rsidRPr="002E119F">
              <w:rPr>
                <w:sz w:val="20"/>
              </w:rPr>
              <w:t xml:space="preserve">GD korzystające z ww. wsparcia </w:t>
            </w:r>
            <w:r w:rsidRPr="002E119F">
              <w:rPr>
                <w:sz w:val="20"/>
              </w:rPr>
              <w:t>- z uwzględnieniem obowiązujących przepisów, zobowiązań podjętych przez Polskę w umowie partnerstwa i PROW 2014-2020 oraz wskazaniem przyjętych założeń i ich szczegółowego uzasadnienia.</w:t>
            </w:r>
          </w:p>
          <w:p w14:paraId="42AD4D07" w14:textId="4D580F42" w:rsidR="00916427" w:rsidRPr="002E119F" w:rsidRDefault="00BC3EA4" w:rsidP="005D5FCA">
            <w:pPr>
              <w:pStyle w:val="Akapitzlist"/>
              <w:numPr>
                <w:ilvl w:val="0"/>
                <w:numId w:val="4"/>
              </w:numPr>
              <w:ind w:left="360" w:right="283"/>
              <w:jc w:val="both"/>
              <w:rPr>
                <w:sz w:val="20"/>
              </w:rPr>
            </w:pPr>
            <w:r w:rsidRPr="002E119F">
              <w:rPr>
                <w:sz w:val="20"/>
              </w:rPr>
              <w:t>W związku z tym, że przedmiotowe zapisy były już z powodzeniem wykorzystywane w PROW, z którego wywodzi się mechanizm RLKS uznano, że mogą one również stanowić podstawę do zastosowania stawek ryczałtowych również p</w:t>
            </w:r>
            <w:r w:rsidR="00152196" w:rsidRPr="002E119F">
              <w:rPr>
                <w:sz w:val="20"/>
              </w:rPr>
              <w:t xml:space="preserve">rzy </w:t>
            </w:r>
            <w:r w:rsidR="00A14144" w:rsidRPr="002E119F">
              <w:rPr>
                <w:sz w:val="20"/>
              </w:rPr>
              <w:t>finansowaniu LGD ze środków EFS+</w:t>
            </w:r>
            <w:r w:rsidR="00152196" w:rsidRPr="002E119F">
              <w:rPr>
                <w:sz w:val="20"/>
              </w:rPr>
              <w:t>.</w:t>
            </w:r>
            <w:r w:rsidR="00A14144" w:rsidRPr="002E119F">
              <w:rPr>
                <w:sz w:val="20"/>
              </w:rPr>
              <w:t xml:space="preserve"> </w:t>
            </w:r>
            <w:r w:rsidRPr="002E119F">
              <w:rPr>
                <w:sz w:val="20"/>
              </w:rPr>
              <w:t>Finansowanie realizacji LSR</w:t>
            </w:r>
            <w:r w:rsidR="00E56792" w:rsidRPr="002E119F">
              <w:rPr>
                <w:sz w:val="20"/>
              </w:rPr>
              <w:t xml:space="preserve"> będzie zgodne z zapisami</w:t>
            </w:r>
            <w:r w:rsidRPr="002E119F">
              <w:rPr>
                <w:sz w:val="20"/>
              </w:rPr>
              <w:t xml:space="preserve"> </w:t>
            </w:r>
            <w:r w:rsidR="00F76156" w:rsidRPr="002E119F">
              <w:rPr>
                <w:sz w:val="20"/>
              </w:rPr>
              <w:t xml:space="preserve">art. 34 ust. 1 lit. c) </w:t>
            </w:r>
            <w:r w:rsidRPr="002E119F">
              <w:rPr>
                <w:sz w:val="20"/>
              </w:rPr>
              <w:t>rozporządzenia ogólnego</w:t>
            </w:r>
            <w:r w:rsidR="00E56792" w:rsidRPr="002E119F">
              <w:rPr>
                <w:sz w:val="20"/>
              </w:rPr>
              <w:t xml:space="preserve"> i obejmować będzie</w:t>
            </w:r>
            <w:r w:rsidR="00A14144" w:rsidRPr="002E119F">
              <w:rPr>
                <w:sz w:val="20"/>
              </w:rPr>
              <w:t xml:space="preserve"> </w:t>
            </w:r>
            <w:r w:rsidRPr="002E119F">
              <w:rPr>
                <w:sz w:val="20"/>
                <w:szCs w:val="24"/>
                <w:lang w:eastAsia="pl-PL"/>
              </w:rPr>
              <w:t>zarządzanie strategią, jej monitorowanie i ewaluację oraz jej animowanie, w tym ułatwianie wymiany między zainteresowanymi stronami</w:t>
            </w:r>
            <w:r w:rsidR="00E56792" w:rsidRPr="002E119F">
              <w:rPr>
                <w:sz w:val="20"/>
                <w:szCs w:val="24"/>
                <w:lang w:eastAsia="pl-PL"/>
              </w:rPr>
              <w:t>.</w:t>
            </w:r>
          </w:p>
          <w:p w14:paraId="0D70D665" w14:textId="18DEB9FD" w:rsidR="00F11E51" w:rsidRPr="002E119F" w:rsidRDefault="12FE74CA" w:rsidP="001D505A">
            <w:pPr>
              <w:jc w:val="both"/>
              <w:rPr>
                <w:sz w:val="20"/>
                <w:szCs w:val="20"/>
              </w:rPr>
            </w:pPr>
            <w:r w:rsidRPr="002E119F">
              <w:rPr>
                <w:sz w:val="20"/>
                <w:szCs w:val="20"/>
              </w:rPr>
              <w:lastRenderedPageBreak/>
              <w:t xml:space="preserve">Znając </w:t>
            </w:r>
            <w:r w:rsidR="000C1D4F" w:rsidRPr="002E119F">
              <w:rPr>
                <w:sz w:val="20"/>
                <w:szCs w:val="20"/>
              </w:rPr>
              <w:t>z</w:t>
            </w:r>
            <w:r w:rsidR="000C1D4F">
              <w:rPr>
                <w:sz w:val="20"/>
                <w:szCs w:val="20"/>
              </w:rPr>
              <w:t>asady</w:t>
            </w:r>
            <w:r w:rsidR="005945F9">
              <w:rPr>
                <w:sz w:val="20"/>
                <w:szCs w:val="20"/>
              </w:rPr>
              <w:t xml:space="preserve"> obowiązujące w</w:t>
            </w:r>
            <w:r w:rsidR="000C1D4F" w:rsidRPr="002E119F">
              <w:rPr>
                <w:sz w:val="20"/>
                <w:szCs w:val="20"/>
              </w:rPr>
              <w:t xml:space="preserve"> </w:t>
            </w:r>
            <w:r w:rsidRPr="002E119F">
              <w:rPr>
                <w:sz w:val="20"/>
                <w:szCs w:val="20"/>
              </w:rPr>
              <w:t xml:space="preserve"> perspektyw</w:t>
            </w:r>
            <w:r w:rsidR="005945F9">
              <w:rPr>
                <w:sz w:val="20"/>
                <w:szCs w:val="20"/>
              </w:rPr>
              <w:t>ie</w:t>
            </w:r>
            <w:r w:rsidR="00BD53D2" w:rsidRPr="002E119F">
              <w:rPr>
                <w:sz w:val="20"/>
                <w:szCs w:val="20"/>
              </w:rPr>
              <w:t xml:space="preserve"> 2021-2027</w:t>
            </w:r>
            <w:r w:rsidRPr="002E119F">
              <w:rPr>
                <w:sz w:val="20"/>
                <w:szCs w:val="20"/>
              </w:rPr>
              <w:t>: obniżona wartość koperty wojewódzkiej EFRROW dla województw wielofunduszowych, brak wyznaczenia funduszu wiodącego dla wsparcia kosztów zarządzania i animacji, dokonano oszacowania obszaru planowanego do objęcia LSR, z uwzględnieniem zmian w strukturze obszarowej LGD oraz zmian demograficznych (do obliczeń przyjęto dane GUS z grudnia 2020 r.</w:t>
            </w:r>
            <w:r w:rsidR="00B345B7" w:rsidRPr="002E119F">
              <w:rPr>
                <w:rStyle w:val="Odwoanieprzypisudolnego"/>
                <w:sz w:val="20"/>
                <w:szCs w:val="20"/>
              </w:rPr>
              <w:footnoteReference w:id="5"/>
            </w:r>
            <w:r w:rsidRPr="002E119F">
              <w:rPr>
                <w:sz w:val="20"/>
                <w:szCs w:val="20"/>
              </w:rPr>
              <w:t xml:space="preserve"> – zgodnie z założeniami projektowanego regulaminu konkursu na wybór LSR). W efekcie - zastosowanie stawek procentowych stosowanych w poprzedniej perspektywie jest </w:t>
            </w:r>
            <w:r w:rsidR="3FEC3996" w:rsidRPr="002E119F">
              <w:rPr>
                <w:sz w:val="20"/>
                <w:szCs w:val="20"/>
              </w:rPr>
              <w:t>uzasadnione</w:t>
            </w:r>
            <w:r w:rsidRPr="002E119F">
              <w:rPr>
                <w:sz w:val="20"/>
                <w:szCs w:val="20"/>
              </w:rPr>
              <w:t xml:space="preserve"> </w:t>
            </w:r>
            <w:r w:rsidR="3FEC3996" w:rsidRPr="002E119F">
              <w:rPr>
                <w:sz w:val="20"/>
                <w:szCs w:val="20"/>
              </w:rPr>
              <w:t xml:space="preserve">i spójne z dotychczasowym systemem wsparcia LGD. </w:t>
            </w:r>
          </w:p>
          <w:p w14:paraId="3CDD93CB" w14:textId="27962B88" w:rsidR="00066B18" w:rsidRPr="002E119F" w:rsidRDefault="00066B18" w:rsidP="005D5FCA">
            <w:pPr>
              <w:pStyle w:val="Default"/>
              <w:jc w:val="both"/>
              <w:rPr>
                <w:color w:val="auto"/>
                <w:sz w:val="20"/>
                <w:szCs w:val="20"/>
              </w:rPr>
            </w:pPr>
            <w:r w:rsidRPr="002E119F">
              <w:rPr>
                <w:rFonts w:ascii="Times New Roman" w:hAnsi="Times New Roman" w:cs="Times New Roman"/>
                <w:color w:val="auto"/>
                <w:sz w:val="20"/>
                <w:szCs w:val="20"/>
              </w:rPr>
              <w:t>D</w:t>
            </w:r>
            <w:r w:rsidR="1A9CD276" w:rsidRPr="002E119F">
              <w:rPr>
                <w:rFonts w:ascii="Times New Roman" w:hAnsi="Times New Roman" w:cs="Times New Roman"/>
                <w:color w:val="auto"/>
                <w:sz w:val="20"/>
                <w:szCs w:val="20"/>
              </w:rPr>
              <w:t>ane przechowywane są w podmiocie odpowiedzialnym za przygotowanie wyżej opisanego dokumentu</w:t>
            </w:r>
            <w:r w:rsidR="00ED5C4F" w:rsidRPr="002E119F">
              <w:rPr>
                <w:rFonts w:ascii="Times New Roman" w:hAnsi="Times New Roman" w:cs="Times New Roman"/>
                <w:color w:val="auto"/>
                <w:sz w:val="20"/>
                <w:szCs w:val="20"/>
              </w:rPr>
              <w:t>,</w:t>
            </w:r>
            <w:r w:rsidR="1A9CD276" w:rsidRPr="002E119F">
              <w:rPr>
                <w:rFonts w:ascii="Times New Roman" w:hAnsi="Times New Roman" w:cs="Times New Roman"/>
                <w:color w:val="auto"/>
                <w:sz w:val="20"/>
                <w:szCs w:val="20"/>
              </w:rPr>
              <w:t xml:space="preserve"> tj. w </w:t>
            </w:r>
            <w:r w:rsidR="6A5C8C92" w:rsidRPr="002E119F">
              <w:rPr>
                <w:rFonts w:ascii="Times New Roman" w:hAnsi="Times New Roman" w:cs="Times New Roman"/>
                <w:color w:val="auto"/>
                <w:sz w:val="20"/>
                <w:szCs w:val="20"/>
              </w:rPr>
              <w:t>Ministerstwie Rolnictwa i Rozwoju Wsi</w:t>
            </w:r>
            <w:r w:rsidR="000C1D4F">
              <w:rPr>
                <w:rFonts w:ascii="Times New Roman" w:hAnsi="Times New Roman" w:cs="Times New Roman"/>
                <w:color w:val="auto"/>
                <w:sz w:val="20"/>
                <w:szCs w:val="20"/>
              </w:rPr>
              <w:t xml:space="preserve"> oraz </w:t>
            </w:r>
            <w:r w:rsidR="00637FA3">
              <w:rPr>
                <w:rFonts w:ascii="Times New Roman" w:hAnsi="Times New Roman" w:cs="Times New Roman"/>
                <w:color w:val="auto"/>
                <w:sz w:val="20"/>
                <w:szCs w:val="20"/>
              </w:rPr>
              <w:t>IZ FEPZ</w:t>
            </w:r>
            <w:r w:rsidR="63CEA951" w:rsidRPr="002E119F">
              <w:rPr>
                <w:rFonts w:ascii="Times New Roman" w:hAnsi="Times New Roman" w:cs="Times New Roman"/>
                <w:color w:val="auto"/>
                <w:sz w:val="20"/>
                <w:szCs w:val="20"/>
              </w:rPr>
              <w:t>.</w:t>
            </w:r>
            <w:r w:rsidR="6A5C8C92" w:rsidRPr="002E119F">
              <w:rPr>
                <w:color w:val="auto"/>
                <w:sz w:val="20"/>
                <w:szCs w:val="20"/>
              </w:rPr>
              <w:t xml:space="preserve"> </w:t>
            </w:r>
          </w:p>
        </w:tc>
      </w:tr>
    </w:tbl>
    <w:p w14:paraId="71E6902E" w14:textId="77777777" w:rsidR="00066B18" w:rsidRPr="002E119F" w:rsidRDefault="00066B18" w:rsidP="005D5FCA">
      <w:pPr>
        <w:jc w:val="both"/>
        <w:rPr>
          <w:bCs/>
        </w:rPr>
      </w:pPr>
    </w:p>
    <w:p w14:paraId="3536276D" w14:textId="25A673EE" w:rsidR="00066B18" w:rsidRPr="002E119F" w:rsidRDefault="00066B18" w:rsidP="005D5FCA">
      <w:pPr>
        <w:numPr>
          <w:ilvl w:val="0"/>
          <w:numId w:val="3"/>
        </w:numPr>
        <w:jc w:val="both"/>
      </w:pPr>
      <w:r w:rsidRPr="002E119F">
        <w:t>Proszę określić, dlaczego proponowana metoda i obliczenia są właściwe dla danego rodzaju operacji.</w:t>
      </w:r>
    </w:p>
    <w:tbl>
      <w:tblPr>
        <w:tblStyle w:val="Tabela-Siatka"/>
        <w:tblW w:w="15055" w:type="dxa"/>
        <w:jc w:val="center"/>
        <w:tblLook w:val="04A0" w:firstRow="1" w:lastRow="0" w:firstColumn="1" w:lastColumn="0" w:noHBand="0" w:noVBand="1"/>
      </w:tblPr>
      <w:tblGrid>
        <w:gridCol w:w="15055"/>
      </w:tblGrid>
      <w:tr w:rsidR="00066B18" w:rsidRPr="002E119F" w14:paraId="6B0F19B6" w14:textId="77777777" w:rsidTr="00066B18">
        <w:trPr>
          <w:jc w:val="center"/>
        </w:trPr>
        <w:tc>
          <w:tcPr>
            <w:tcW w:w="15055" w:type="dxa"/>
          </w:tcPr>
          <w:p w14:paraId="79935E08" w14:textId="77777777" w:rsidR="00066B18" w:rsidRPr="002E119F" w:rsidRDefault="00066B18" w:rsidP="005D5FCA">
            <w:pPr>
              <w:jc w:val="both"/>
              <w:rPr>
                <w:bCs/>
                <w:i/>
                <w:sz w:val="20"/>
                <w:szCs w:val="20"/>
              </w:rPr>
            </w:pPr>
            <w:r w:rsidRPr="002E119F">
              <w:rPr>
                <w:bCs/>
                <w:sz w:val="20"/>
                <w:szCs w:val="20"/>
              </w:rPr>
              <w:t xml:space="preserve">Metoda kalkulacji stawki ryczałtowej została szczegółowo opisana w </w:t>
            </w:r>
            <w:r w:rsidR="00E56792" w:rsidRPr="002E119F">
              <w:rPr>
                <w:sz w:val="20"/>
                <w:szCs w:val="20"/>
              </w:rPr>
              <w:t xml:space="preserve">dokumencie pn.: Zasady finansowania „Wsparcia przygotowawczego” i „Wsparcia na rzecz kosztów bieżących i aktywizacji” oraz ustalania alokacji środków na lokalną strategię rozwoju w ramach działania LEADER objętego Programem Rozwoju Obszarów Wiejskich na lata 2014-2020, który był efektywnie i skutecznie wykorzystywany w perspektywie finansowej 2014-2020. </w:t>
            </w:r>
          </w:p>
          <w:p w14:paraId="258B4627" w14:textId="010BAD6E" w:rsidR="00066B18" w:rsidRPr="00EE3373" w:rsidRDefault="00E56792" w:rsidP="005D5FCA">
            <w:pPr>
              <w:jc w:val="both"/>
              <w:rPr>
                <w:bCs/>
                <w:sz w:val="20"/>
                <w:szCs w:val="20"/>
              </w:rPr>
            </w:pPr>
            <w:r w:rsidRPr="002E119F">
              <w:rPr>
                <w:bCs/>
                <w:sz w:val="20"/>
                <w:szCs w:val="20"/>
              </w:rPr>
              <w:t>Przedmiotowe s</w:t>
            </w:r>
            <w:r w:rsidR="00066B18" w:rsidRPr="002E119F">
              <w:rPr>
                <w:bCs/>
                <w:sz w:val="20"/>
                <w:szCs w:val="20"/>
              </w:rPr>
              <w:t>tawki</w:t>
            </w:r>
            <w:r w:rsidR="00321A6B" w:rsidRPr="002E119F">
              <w:rPr>
                <w:bCs/>
                <w:sz w:val="20"/>
                <w:szCs w:val="20"/>
              </w:rPr>
              <w:t xml:space="preserve"> ryczałtowe</w:t>
            </w:r>
            <w:r w:rsidR="00066B18" w:rsidRPr="002E119F">
              <w:rPr>
                <w:bCs/>
                <w:sz w:val="20"/>
                <w:szCs w:val="20"/>
              </w:rPr>
              <w:t xml:space="preserve"> są stosowane z sukcesem w </w:t>
            </w:r>
            <w:r w:rsidRPr="002E119F">
              <w:rPr>
                <w:bCs/>
                <w:sz w:val="20"/>
                <w:szCs w:val="20"/>
              </w:rPr>
              <w:t>perspektywie</w:t>
            </w:r>
            <w:r w:rsidR="00066B18" w:rsidRPr="002E119F">
              <w:rPr>
                <w:bCs/>
                <w:sz w:val="20"/>
                <w:szCs w:val="20"/>
              </w:rPr>
              <w:t xml:space="preserve"> finansowej</w:t>
            </w:r>
            <w:r w:rsidR="00321A6B" w:rsidRPr="002E119F">
              <w:rPr>
                <w:bCs/>
                <w:sz w:val="20"/>
                <w:szCs w:val="20"/>
              </w:rPr>
              <w:t xml:space="preserve"> 2014-2020</w:t>
            </w:r>
            <w:r w:rsidR="00066B18" w:rsidRPr="002E119F">
              <w:rPr>
                <w:bCs/>
                <w:sz w:val="20"/>
                <w:szCs w:val="20"/>
              </w:rPr>
              <w:t xml:space="preserve"> </w:t>
            </w:r>
            <w:r w:rsidRPr="002E119F">
              <w:rPr>
                <w:bCs/>
                <w:sz w:val="20"/>
                <w:szCs w:val="20"/>
              </w:rPr>
              <w:t xml:space="preserve">finansowanej </w:t>
            </w:r>
            <w:r w:rsidR="00C77E28" w:rsidRPr="002E119F">
              <w:rPr>
                <w:bCs/>
                <w:sz w:val="20"/>
                <w:szCs w:val="20"/>
              </w:rPr>
              <w:t>przy realizacji mechanizmu RLKS ze środków EFR</w:t>
            </w:r>
            <w:r w:rsidR="00D93E88" w:rsidRPr="002E119F">
              <w:rPr>
                <w:bCs/>
                <w:sz w:val="20"/>
                <w:szCs w:val="20"/>
              </w:rPr>
              <w:t>R</w:t>
            </w:r>
            <w:r w:rsidR="00C77E28" w:rsidRPr="002E119F">
              <w:rPr>
                <w:bCs/>
                <w:sz w:val="20"/>
                <w:szCs w:val="20"/>
              </w:rPr>
              <w:t>OW</w:t>
            </w:r>
            <w:r w:rsidR="006C6A6B">
              <w:rPr>
                <w:bCs/>
                <w:sz w:val="20"/>
                <w:szCs w:val="20"/>
              </w:rPr>
              <w:t xml:space="preserve">. </w:t>
            </w:r>
            <w:r w:rsidR="00B50C36">
              <w:rPr>
                <w:bCs/>
                <w:sz w:val="20"/>
                <w:szCs w:val="20"/>
              </w:rPr>
              <w:t>W</w:t>
            </w:r>
            <w:r w:rsidR="00C77E28" w:rsidRPr="002E119F">
              <w:rPr>
                <w:bCs/>
                <w:sz w:val="20"/>
                <w:szCs w:val="20"/>
              </w:rPr>
              <w:t xml:space="preserve"> konsekwencji przy zastosowaniu niewielkich modyfikacji obejmujących specyfikę poszczególnych funduszy</w:t>
            </w:r>
            <w:r w:rsidR="00B50C36">
              <w:rPr>
                <w:bCs/>
                <w:sz w:val="20"/>
                <w:szCs w:val="20"/>
              </w:rPr>
              <w:t>,</w:t>
            </w:r>
            <w:r w:rsidR="00C77E28" w:rsidRPr="002E119F">
              <w:rPr>
                <w:bCs/>
                <w:sz w:val="20"/>
                <w:szCs w:val="20"/>
              </w:rPr>
              <w:t xml:space="preserve"> uznaje się za zasadne ich analogiczne zastosowanie </w:t>
            </w:r>
            <w:r w:rsidR="00B50C36">
              <w:rPr>
                <w:bCs/>
                <w:sz w:val="20"/>
                <w:szCs w:val="20"/>
              </w:rPr>
              <w:t xml:space="preserve">w </w:t>
            </w:r>
            <w:r w:rsidR="00C77E28" w:rsidRPr="002E119F">
              <w:rPr>
                <w:bCs/>
                <w:sz w:val="20"/>
                <w:szCs w:val="20"/>
              </w:rPr>
              <w:t>części finansowania LSR, któr</w:t>
            </w:r>
            <w:r w:rsidR="00152196" w:rsidRPr="002E119F">
              <w:rPr>
                <w:bCs/>
                <w:sz w:val="20"/>
                <w:szCs w:val="20"/>
              </w:rPr>
              <w:t>a pochodzić będzie ze środków EFS+.</w:t>
            </w:r>
            <w:r w:rsidR="0038316E">
              <w:rPr>
                <w:bCs/>
                <w:sz w:val="20"/>
                <w:szCs w:val="20"/>
              </w:rPr>
              <w:t xml:space="preserve"> </w:t>
            </w:r>
            <w:r w:rsidR="0038316E" w:rsidRPr="005D5FCA">
              <w:rPr>
                <w:bCs/>
                <w:sz w:val="20"/>
                <w:szCs w:val="20"/>
              </w:rPr>
              <w:t>Ze względu na specyfikę RLKS</w:t>
            </w:r>
            <w:r w:rsidR="00DE7EA5" w:rsidRPr="005D5FCA">
              <w:rPr>
                <w:bCs/>
                <w:sz w:val="20"/>
                <w:szCs w:val="20"/>
              </w:rPr>
              <w:t>, gdzie LGD „zarządzają” wdrażaniem lokalnych strategii rozwoju, zasadne jest zapewnienie</w:t>
            </w:r>
            <w:r w:rsidR="009D0E7D" w:rsidRPr="005D5FCA">
              <w:rPr>
                <w:bCs/>
                <w:sz w:val="20"/>
                <w:szCs w:val="20"/>
              </w:rPr>
              <w:t xml:space="preserve"> im</w:t>
            </w:r>
            <w:r w:rsidR="00DE7EA5" w:rsidRPr="005D5FCA">
              <w:rPr>
                <w:bCs/>
                <w:sz w:val="20"/>
                <w:szCs w:val="20"/>
              </w:rPr>
              <w:t xml:space="preserve"> sprawnego działania, dzięki czemu mogą one skupić się na zadaniach merytorycznych związanych z</w:t>
            </w:r>
            <w:r w:rsidR="005061E9" w:rsidRPr="005D5FCA">
              <w:rPr>
                <w:bCs/>
                <w:sz w:val="20"/>
                <w:szCs w:val="20"/>
              </w:rPr>
              <w:t xml:space="preserve"> wdrażaniem,</w:t>
            </w:r>
            <w:r w:rsidR="00DE7EA5" w:rsidRPr="005D5FCA">
              <w:rPr>
                <w:bCs/>
                <w:sz w:val="20"/>
                <w:szCs w:val="20"/>
              </w:rPr>
              <w:t xml:space="preserve"> realizacją </w:t>
            </w:r>
            <w:r w:rsidR="005061E9" w:rsidRPr="005D5FCA">
              <w:rPr>
                <w:bCs/>
                <w:sz w:val="20"/>
                <w:szCs w:val="20"/>
              </w:rPr>
              <w:t xml:space="preserve">oraz rozliczeniem </w:t>
            </w:r>
            <w:r w:rsidR="00DE7EA5" w:rsidRPr="005D5FCA">
              <w:rPr>
                <w:bCs/>
                <w:sz w:val="20"/>
                <w:szCs w:val="20"/>
              </w:rPr>
              <w:t>projektu grantowego</w:t>
            </w:r>
            <w:r w:rsidR="00DE7EA5" w:rsidRPr="00D728AC">
              <w:rPr>
                <w:bCs/>
                <w:sz w:val="20"/>
                <w:szCs w:val="20"/>
              </w:rPr>
              <w:t>.</w:t>
            </w:r>
            <w:r w:rsidR="000A5B9F" w:rsidRPr="00D728AC">
              <w:rPr>
                <w:bCs/>
                <w:sz w:val="20"/>
                <w:szCs w:val="20"/>
              </w:rPr>
              <w:t xml:space="preserve"> Granty będą skierowane do osób </w:t>
            </w:r>
            <w:r w:rsidR="00695896" w:rsidRPr="00D728AC">
              <w:rPr>
                <w:bCs/>
                <w:sz w:val="20"/>
                <w:szCs w:val="20"/>
              </w:rPr>
              <w:t xml:space="preserve">objętych wsparciem w dziedzinie gotowości cywilnej, w przemyśle obronnym lub dziedzinie </w:t>
            </w:r>
            <w:proofErr w:type="spellStart"/>
            <w:r w:rsidR="00695896" w:rsidRPr="00D728AC">
              <w:rPr>
                <w:bCs/>
                <w:sz w:val="20"/>
                <w:szCs w:val="20"/>
              </w:rPr>
              <w:t>cyberbezpieczeństwa</w:t>
            </w:r>
            <w:proofErr w:type="spellEnd"/>
            <w:r w:rsidR="005061E9" w:rsidRPr="00D728AC">
              <w:rPr>
                <w:bCs/>
                <w:sz w:val="20"/>
                <w:szCs w:val="20"/>
              </w:rPr>
              <w:t>.</w:t>
            </w:r>
            <w:r w:rsidR="000A5B9F" w:rsidRPr="00D728AC">
              <w:rPr>
                <w:bCs/>
                <w:sz w:val="20"/>
                <w:szCs w:val="20"/>
              </w:rPr>
              <w:t xml:space="preserve"> </w:t>
            </w:r>
            <w:r w:rsidR="005061E9" w:rsidRPr="005D5FCA">
              <w:rPr>
                <w:bCs/>
                <w:sz w:val="20"/>
                <w:szCs w:val="20"/>
              </w:rPr>
              <w:t>W</w:t>
            </w:r>
            <w:r w:rsidR="000A5B9F" w:rsidRPr="005D5FCA">
              <w:rPr>
                <w:bCs/>
                <w:sz w:val="20"/>
                <w:szCs w:val="20"/>
              </w:rPr>
              <w:t xml:space="preserve">ybór </w:t>
            </w:r>
            <w:proofErr w:type="spellStart"/>
            <w:r w:rsidR="000A5B9F" w:rsidRPr="005D5FCA">
              <w:rPr>
                <w:bCs/>
                <w:sz w:val="20"/>
                <w:szCs w:val="20"/>
              </w:rPr>
              <w:t>grantobiorców</w:t>
            </w:r>
            <w:proofErr w:type="spellEnd"/>
            <w:r w:rsidR="00A14B92" w:rsidRPr="005D5FCA">
              <w:rPr>
                <w:bCs/>
                <w:sz w:val="20"/>
                <w:szCs w:val="20"/>
              </w:rPr>
              <w:t>,</w:t>
            </w:r>
            <w:r w:rsidR="00577EDF" w:rsidRPr="005D5FCA">
              <w:rPr>
                <w:bCs/>
                <w:sz w:val="20"/>
                <w:szCs w:val="20"/>
              </w:rPr>
              <w:t xml:space="preserve"> nadzór na</w:t>
            </w:r>
            <w:r w:rsidR="00A14B92" w:rsidRPr="005D5FCA">
              <w:rPr>
                <w:bCs/>
                <w:sz w:val="20"/>
                <w:szCs w:val="20"/>
              </w:rPr>
              <w:t>d nimi, rozliczeni</w:t>
            </w:r>
            <w:r w:rsidR="005061E9" w:rsidRPr="005D5FCA">
              <w:rPr>
                <w:bCs/>
                <w:sz w:val="20"/>
                <w:szCs w:val="20"/>
              </w:rPr>
              <w:t>e</w:t>
            </w:r>
            <w:r w:rsidR="00A14B92" w:rsidRPr="005D5FCA">
              <w:rPr>
                <w:bCs/>
                <w:sz w:val="20"/>
                <w:szCs w:val="20"/>
              </w:rPr>
              <w:t xml:space="preserve"> grantów</w:t>
            </w:r>
            <w:r w:rsidR="000A5B9F" w:rsidRPr="005D5FCA">
              <w:rPr>
                <w:bCs/>
                <w:sz w:val="20"/>
                <w:szCs w:val="20"/>
              </w:rPr>
              <w:t xml:space="preserve"> </w:t>
            </w:r>
            <w:r w:rsidR="00A14B92" w:rsidRPr="005D5FCA">
              <w:rPr>
                <w:bCs/>
                <w:sz w:val="20"/>
                <w:szCs w:val="20"/>
              </w:rPr>
              <w:t>są</w:t>
            </w:r>
            <w:r w:rsidR="000A5B9F" w:rsidRPr="005D5FCA">
              <w:rPr>
                <w:bCs/>
                <w:sz w:val="20"/>
                <w:szCs w:val="20"/>
              </w:rPr>
              <w:t xml:space="preserve"> główn</w:t>
            </w:r>
            <w:r w:rsidR="00A14B92" w:rsidRPr="005D5FCA">
              <w:rPr>
                <w:bCs/>
                <w:sz w:val="20"/>
                <w:szCs w:val="20"/>
              </w:rPr>
              <w:t xml:space="preserve">ymi </w:t>
            </w:r>
            <w:r w:rsidR="000A5B9F" w:rsidRPr="005D5FCA">
              <w:rPr>
                <w:bCs/>
                <w:sz w:val="20"/>
                <w:szCs w:val="20"/>
              </w:rPr>
              <w:t>zada</w:t>
            </w:r>
            <w:r w:rsidR="00A14B92" w:rsidRPr="005D5FCA">
              <w:rPr>
                <w:bCs/>
                <w:sz w:val="20"/>
                <w:szCs w:val="20"/>
              </w:rPr>
              <w:t>niami</w:t>
            </w:r>
            <w:r w:rsidR="000A5B9F" w:rsidRPr="005D5FCA">
              <w:rPr>
                <w:bCs/>
                <w:sz w:val="20"/>
                <w:szCs w:val="20"/>
              </w:rPr>
              <w:t xml:space="preserve"> LGD. Rozwiązanie polegające na zapewnieniu finansowania KZiA za pomocą stawek ryczałtowych </w:t>
            </w:r>
            <w:r w:rsidR="00577EDF" w:rsidRPr="005D5FCA">
              <w:rPr>
                <w:bCs/>
                <w:sz w:val="20"/>
                <w:szCs w:val="20"/>
              </w:rPr>
              <w:t>umożliwi</w:t>
            </w:r>
            <w:r w:rsidR="000A5B9F" w:rsidRPr="005D5FCA">
              <w:rPr>
                <w:bCs/>
                <w:sz w:val="20"/>
                <w:szCs w:val="20"/>
              </w:rPr>
              <w:t xml:space="preserve"> </w:t>
            </w:r>
            <w:r w:rsidR="00DA2D1F" w:rsidRPr="005D5FCA">
              <w:rPr>
                <w:bCs/>
                <w:sz w:val="20"/>
                <w:szCs w:val="20"/>
              </w:rPr>
              <w:t>im</w:t>
            </w:r>
            <w:r w:rsidR="000A5B9F" w:rsidRPr="005D5FCA">
              <w:rPr>
                <w:bCs/>
                <w:sz w:val="20"/>
                <w:szCs w:val="20"/>
              </w:rPr>
              <w:t xml:space="preserve"> </w:t>
            </w:r>
            <w:r w:rsidR="00DA2D1F" w:rsidRPr="005D5FCA">
              <w:rPr>
                <w:bCs/>
                <w:sz w:val="20"/>
                <w:szCs w:val="20"/>
              </w:rPr>
              <w:t>efektywne</w:t>
            </w:r>
            <w:r w:rsidR="000A5B9F" w:rsidRPr="005D5FCA">
              <w:rPr>
                <w:bCs/>
                <w:sz w:val="20"/>
                <w:szCs w:val="20"/>
              </w:rPr>
              <w:t xml:space="preserve"> </w:t>
            </w:r>
            <w:r w:rsidR="00DA2D1F" w:rsidRPr="005D5FCA">
              <w:rPr>
                <w:bCs/>
                <w:sz w:val="20"/>
                <w:szCs w:val="20"/>
              </w:rPr>
              <w:t>wypełnianie</w:t>
            </w:r>
            <w:r w:rsidR="000A5B9F" w:rsidRPr="005D5FCA">
              <w:rPr>
                <w:bCs/>
                <w:sz w:val="20"/>
                <w:szCs w:val="20"/>
              </w:rPr>
              <w:t xml:space="preserve"> swoich zobowiązań, zwiększy ich wydajność </w:t>
            </w:r>
            <w:r w:rsidR="00577EDF" w:rsidRPr="005D5FCA">
              <w:rPr>
                <w:bCs/>
                <w:sz w:val="20"/>
                <w:szCs w:val="20"/>
              </w:rPr>
              <w:t>oraz pozwoli</w:t>
            </w:r>
            <w:r w:rsidR="000A5B9F" w:rsidRPr="005D5FCA">
              <w:rPr>
                <w:bCs/>
                <w:sz w:val="20"/>
                <w:szCs w:val="20"/>
              </w:rPr>
              <w:t xml:space="preserve"> skoncentrować </w:t>
            </w:r>
            <w:r w:rsidR="00577EDF" w:rsidRPr="005D5FCA">
              <w:rPr>
                <w:bCs/>
                <w:sz w:val="20"/>
                <w:szCs w:val="20"/>
              </w:rPr>
              <w:t xml:space="preserve">się </w:t>
            </w:r>
            <w:r w:rsidR="000A5B9F" w:rsidRPr="005D5FCA">
              <w:rPr>
                <w:bCs/>
                <w:sz w:val="20"/>
                <w:szCs w:val="20"/>
              </w:rPr>
              <w:t xml:space="preserve">na prawidłowej realizacji projektu grantowego. </w:t>
            </w:r>
            <w:r w:rsidR="00E868A3" w:rsidRPr="005D5FCA">
              <w:rPr>
                <w:bCs/>
                <w:sz w:val="20"/>
                <w:szCs w:val="20"/>
              </w:rPr>
              <w:t>Uniwersalność z</w:t>
            </w:r>
            <w:r w:rsidR="000A5B9F" w:rsidRPr="005D5FCA">
              <w:rPr>
                <w:bCs/>
                <w:sz w:val="20"/>
                <w:szCs w:val="20"/>
              </w:rPr>
              <w:t>aproponowan</w:t>
            </w:r>
            <w:r w:rsidR="00E868A3" w:rsidRPr="005D5FCA">
              <w:rPr>
                <w:bCs/>
                <w:sz w:val="20"/>
                <w:szCs w:val="20"/>
              </w:rPr>
              <w:t>ej</w:t>
            </w:r>
            <w:r w:rsidR="000A5B9F" w:rsidRPr="005D5FCA">
              <w:rPr>
                <w:bCs/>
                <w:sz w:val="20"/>
                <w:szCs w:val="20"/>
              </w:rPr>
              <w:t xml:space="preserve"> w PROW 2014-2020 metod</w:t>
            </w:r>
            <w:r w:rsidR="00E868A3" w:rsidRPr="005D5FCA">
              <w:rPr>
                <w:bCs/>
                <w:sz w:val="20"/>
                <w:szCs w:val="20"/>
              </w:rPr>
              <w:t>y</w:t>
            </w:r>
            <w:r w:rsidR="000A5B9F" w:rsidRPr="005D5FCA">
              <w:rPr>
                <w:bCs/>
                <w:sz w:val="20"/>
                <w:szCs w:val="20"/>
              </w:rPr>
              <w:t xml:space="preserve"> finansowania funkcjonowania LGD </w:t>
            </w:r>
            <w:r w:rsidR="00E868A3" w:rsidRPr="005D5FCA">
              <w:rPr>
                <w:bCs/>
                <w:sz w:val="20"/>
                <w:szCs w:val="20"/>
              </w:rPr>
              <w:t xml:space="preserve">polegającej na ustaleniu określonej wysokości stawki ryczałtowej </w:t>
            </w:r>
            <w:r w:rsidR="00A14B92" w:rsidRPr="005D5FCA">
              <w:rPr>
                <w:bCs/>
                <w:sz w:val="20"/>
                <w:szCs w:val="20"/>
              </w:rPr>
              <w:t>wynikającej z określonej</w:t>
            </w:r>
            <w:r w:rsidR="00E868A3" w:rsidRPr="005D5FCA">
              <w:rPr>
                <w:bCs/>
                <w:sz w:val="20"/>
                <w:szCs w:val="20"/>
              </w:rPr>
              <w:t xml:space="preserve"> liczby mieszkańców</w:t>
            </w:r>
            <w:r w:rsidR="00A14B92" w:rsidRPr="005D5FCA">
              <w:rPr>
                <w:bCs/>
                <w:sz w:val="20"/>
                <w:szCs w:val="20"/>
              </w:rPr>
              <w:t xml:space="preserve"> danego obszaru</w:t>
            </w:r>
            <w:r w:rsidR="009E136C" w:rsidRPr="005D5FCA">
              <w:rPr>
                <w:bCs/>
                <w:sz w:val="20"/>
                <w:szCs w:val="20"/>
              </w:rPr>
              <w:t xml:space="preserve"> </w:t>
            </w:r>
            <w:r w:rsidR="00E868A3" w:rsidRPr="005D5FCA">
              <w:rPr>
                <w:bCs/>
                <w:sz w:val="20"/>
                <w:szCs w:val="20"/>
              </w:rPr>
              <w:t xml:space="preserve">umożliwia jej powielenie w obecnym okresie programowania. Dodatkowo, występująca w RLKS wielofunduszowość uzasadnia wdrożenie jednolitego podejścia w finansowaniu KZiA w ramach jednej organizacji, </w:t>
            </w:r>
            <w:r w:rsidR="00EE3373" w:rsidRPr="005D5FCA">
              <w:rPr>
                <w:bCs/>
                <w:sz w:val="20"/>
                <w:szCs w:val="20"/>
              </w:rPr>
              <w:t xml:space="preserve">w </w:t>
            </w:r>
            <w:r w:rsidR="00E868A3" w:rsidRPr="005D5FCA">
              <w:rPr>
                <w:bCs/>
                <w:sz w:val="20"/>
                <w:szCs w:val="20"/>
              </w:rPr>
              <w:t>cel</w:t>
            </w:r>
            <w:r w:rsidR="00EE3373" w:rsidRPr="005D5FCA">
              <w:rPr>
                <w:bCs/>
                <w:sz w:val="20"/>
                <w:szCs w:val="20"/>
              </w:rPr>
              <w:t xml:space="preserve">u ograniczenia </w:t>
            </w:r>
            <w:r w:rsidR="00E868A3" w:rsidRPr="005D5FCA">
              <w:rPr>
                <w:bCs/>
                <w:sz w:val="20"/>
                <w:szCs w:val="20"/>
              </w:rPr>
              <w:t xml:space="preserve">ryzyka pojawienia się </w:t>
            </w:r>
            <w:r w:rsidR="00DA2D1F" w:rsidRPr="005D5FCA">
              <w:rPr>
                <w:bCs/>
                <w:sz w:val="20"/>
                <w:szCs w:val="20"/>
              </w:rPr>
              <w:t xml:space="preserve">wszelkich </w:t>
            </w:r>
            <w:r w:rsidR="00E868A3" w:rsidRPr="005D5FCA">
              <w:rPr>
                <w:bCs/>
                <w:sz w:val="20"/>
                <w:szCs w:val="20"/>
              </w:rPr>
              <w:t xml:space="preserve">błędów </w:t>
            </w:r>
            <w:r w:rsidR="00DA2D1F" w:rsidRPr="005D5FCA">
              <w:rPr>
                <w:bCs/>
                <w:sz w:val="20"/>
                <w:szCs w:val="20"/>
              </w:rPr>
              <w:t xml:space="preserve">czy komplikacji o charakterze administracyjno-finansowym. Ze strony IZ </w:t>
            </w:r>
            <w:r w:rsidR="009E136C" w:rsidRPr="005D5FCA">
              <w:rPr>
                <w:bCs/>
                <w:sz w:val="20"/>
                <w:szCs w:val="20"/>
              </w:rPr>
              <w:t>zaproponowana uproszczona metoda rozliczania kosztów związanych z zarządzaniem i animacją LSR jest</w:t>
            </w:r>
            <w:r w:rsidR="00DA2D1F" w:rsidRPr="005D5FCA">
              <w:rPr>
                <w:bCs/>
                <w:sz w:val="20"/>
                <w:szCs w:val="20"/>
              </w:rPr>
              <w:t xml:space="preserve"> wyrazem wprowadzenia rozwiązań </w:t>
            </w:r>
            <w:r w:rsidR="00EE3373" w:rsidRPr="005D5FCA">
              <w:rPr>
                <w:bCs/>
                <w:sz w:val="20"/>
                <w:szCs w:val="20"/>
              </w:rPr>
              <w:t>minimalizując</w:t>
            </w:r>
            <w:r w:rsidR="00DA2D1F" w:rsidRPr="005D5FCA">
              <w:rPr>
                <w:bCs/>
                <w:sz w:val="20"/>
                <w:szCs w:val="20"/>
              </w:rPr>
              <w:t>ych potencjalne</w:t>
            </w:r>
            <w:r w:rsidR="00EE3373" w:rsidRPr="005D5FCA">
              <w:rPr>
                <w:bCs/>
                <w:sz w:val="20"/>
                <w:szCs w:val="20"/>
              </w:rPr>
              <w:t xml:space="preserve"> utrudnienia biurokratyczno-administracyjne</w:t>
            </w:r>
            <w:r w:rsidR="00577EDF" w:rsidRPr="005D5FCA">
              <w:rPr>
                <w:bCs/>
                <w:sz w:val="20"/>
                <w:szCs w:val="20"/>
              </w:rPr>
              <w:t xml:space="preserve">, co jest pożądanym podejściem w obecnej perspektywie finansowej. </w:t>
            </w:r>
          </w:p>
        </w:tc>
      </w:tr>
    </w:tbl>
    <w:p w14:paraId="045678D0" w14:textId="77777777" w:rsidR="00A41EFB" w:rsidRPr="002E119F" w:rsidRDefault="00A41EFB" w:rsidP="005D5FCA">
      <w:pPr>
        <w:spacing w:after="0"/>
        <w:ind w:left="709"/>
        <w:jc w:val="both"/>
      </w:pPr>
    </w:p>
    <w:p w14:paraId="3D5A4943" w14:textId="2DBF4E38" w:rsidR="00066B18" w:rsidRPr="002E119F" w:rsidRDefault="00066B18" w:rsidP="005D5FCA">
      <w:pPr>
        <w:numPr>
          <w:ilvl w:val="0"/>
          <w:numId w:val="6"/>
        </w:numPr>
        <w:ind w:left="709"/>
        <w:jc w:val="both"/>
      </w:pPr>
      <w:r w:rsidRPr="002E119F">
        <w:lastRenderedPageBreak/>
        <w:t xml:space="preserve">Proszę określić sposób dokonania obliczeń, w tym w szczególności założenia przyjęte w odniesieniu do jakości lub ilości danych. W stosownych przypadkach należy zastosować dane statystyczne i poziomy odniesienia oraz przedstawić je – na wniosek – w formacie pozwalającym na </w:t>
      </w:r>
      <w:r w:rsidR="006152F3" w:rsidRPr="002E119F">
        <w:t>wykorzystanie.</w:t>
      </w:r>
    </w:p>
    <w:tbl>
      <w:tblPr>
        <w:tblStyle w:val="Tabela-Siatka"/>
        <w:tblW w:w="15055" w:type="dxa"/>
        <w:jc w:val="center"/>
        <w:tblLook w:val="04A0" w:firstRow="1" w:lastRow="0" w:firstColumn="1" w:lastColumn="0" w:noHBand="0" w:noVBand="1"/>
      </w:tblPr>
      <w:tblGrid>
        <w:gridCol w:w="15055"/>
      </w:tblGrid>
      <w:tr w:rsidR="00066B18" w:rsidRPr="002E119F" w14:paraId="3F1BF298" w14:textId="77777777" w:rsidTr="36ECA023">
        <w:trPr>
          <w:jc w:val="center"/>
        </w:trPr>
        <w:tc>
          <w:tcPr>
            <w:tcW w:w="15055" w:type="dxa"/>
          </w:tcPr>
          <w:p w14:paraId="4BB969C7" w14:textId="5D03AB75" w:rsidR="00B25A2A" w:rsidRPr="002E119F" w:rsidRDefault="00066B18" w:rsidP="005D5FCA">
            <w:pPr>
              <w:jc w:val="both"/>
              <w:rPr>
                <w:bCs/>
                <w:i/>
                <w:sz w:val="20"/>
              </w:rPr>
            </w:pPr>
            <w:r w:rsidRPr="002E119F">
              <w:rPr>
                <w:bCs/>
                <w:sz w:val="20"/>
              </w:rPr>
              <w:t xml:space="preserve">Sposób kalkulacji stawek ryczałtowych został szczegółowo opisany w </w:t>
            </w:r>
            <w:r w:rsidR="00B25A2A" w:rsidRPr="002E119F">
              <w:rPr>
                <w:sz w:val="20"/>
              </w:rPr>
              <w:t xml:space="preserve">dokumencie pn.: Zasady finansowania „Wsparcia przygotowawczego” i „Wsparcia na rzecz kosztów bieżących i aktywizacji” oraz ustalania alokacji środków na lokalną strategię rozwoju w ramach działania LEADER objętego Programem Rozwoju Obszarów Wiejskich na lata 2014-2020, który był efektywnie i skutecznie wykorzystywany w perspektywie finansowej 2014-2020. </w:t>
            </w:r>
            <w:r w:rsidR="003D33E0" w:rsidRPr="005D5FCA">
              <w:rPr>
                <w:sz w:val="20"/>
              </w:rPr>
              <w:t>Przyjęta</w:t>
            </w:r>
            <w:r w:rsidR="00D509DC" w:rsidRPr="005D5FCA">
              <w:rPr>
                <w:sz w:val="20"/>
              </w:rPr>
              <w:t xml:space="preserve"> wówczas metoda nadal jest adekwatna do perspektywy finansowej</w:t>
            </w:r>
            <w:r w:rsidR="003D33E0" w:rsidRPr="005D5FCA">
              <w:rPr>
                <w:sz w:val="20"/>
              </w:rPr>
              <w:t xml:space="preserve"> 2021-2027.</w:t>
            </w:r>
            <w:r w:rsidR="003D33E0">
              <w:rPr>
                <w:sz w:val="20"/>
              </w:rPr>
              <w:t xml:space="preserve"> </w:t>
            </w:r>
            <w:r w:rsidR="00D509DC">
              <w:rPr>
                <w:sz w:val="20"/>
              </w:rPr>
              <w:t xml:space="preserve"> </w:t>
            </w:r>
          </w:p>
          <w:p w14:paraId="6449E8BC" w14:textId="0CA35B59" w:rsidR="0035449A" w:rsidRPr="002E119F" w:rsidRDefault="36FE6EDF" w:rsidP="005D5FCA">
            <w:pPr>
              <w:jc w:val="both"/>
              <w:rPr>
                <w:sz w:val="20"/>
                <w:szCs w:val="20"/>
              </w:rPr>
            </w:pPr>
            <w:r w:rsidRPr="002E119F">
              <w:rPr>
                <w:sz w:val="20"/>
                <w:szCs w:val="20"/>
              </w:rPr>
              <w:t>Zgodnie z Zasadami realizacji instrumentów terytorialnych w Polsce w perspektywie finansowej UE na lata 2021-2027, RLKS jest kierowany przez LGD i ma na celu realizację zaplanowanych w strategii projektów, które przyczyniają się do zintegrowanego rozwoju terytorialnego. Efektem oddolnego planowania jest realizacja projektów dopasowanych do miejscowych potrzeb a dodatkowo – wzmacnianie kapitału społecznego. W związku z tym, wskaźnik</w:t>
            </w:r>
            <w:r w:rsidR="008035BE" w:rsidRPr="002E119F">
              <w:rPr>
                <w:sz w:val="20"/>
                <w:szCs w:val="20"/>
              </w:rPr>
              <w:t>i</w:t>
            </w:r>
            <w:r w:rsidRPr="002E119F">
              <w:rPr>
                <w:sz w:val="20"/>
                <w:szCs w:val="20"/>
              </w:rPr>
              <w:t xml:space="preserve"> przyjęt</w:t>
            </w:r>
            <w:r w:rsidR="00052B85" w:rsidRPr="002E119F">
              <w:rPr>
                <w:sz w:val="20"/>
                <w:szCs w:val="20"/>
              </w:rPr>
              <w:t>e</w:t>
            </w:r>
            <w:r w:rsidRPr="002E119F">
              <w:rPr>
                <w:sz w:val="20"/>
                <w:szCs w:val="20"/>
              </w:rPr>
              <w:t xml:space="preserve"> dla rozliczenia staw</w:t>
            </w:r>
            <w:r w:rsidR="00052B85" w:rsidRPr="002E119F">
              <w:rPr>
                <w:sz w:val="20"/>
                <w:szCs w:val="20"/>
              </w:rPr>
              <w:t>ek</w:t>
            </w:r>
            <w:r w:rsidRPr="002E119F">
              <w:rPr>
                <w:sz w:val="20"/>
                <w:szCs w:val="20"/>
              </w:rPr>
              <w:t xml:space="preserve"> ryczałtow</w:t>
            </w:r>
            <w:r w:rsidR="00052B85" w:rsidRPr="002E119F">
              <w:rPr>
                <w:sz w:val="20"/>
                <w:szCs w:val="20"/>
              </w:rPr>
              <w:t>ych w</w:t>
            </w:r>
            <w:r w:rsidRPr="002E119F">
              <w:rPr>
                <w:sz w:val="20"/>
                <w:szCs w:val="20"/>
              </w:rPr>
              <w:t xml:space="preserve"> opar</w:t>
            </w:r>
            <w:r w:rsidR="00052B85" w:rsidRPr="002E119F">
              <w:rPr>
                <w:sz w:val="20"/>
                <w:szCs w:val="20"/>
              </w:rPr>
              <w:t>ciu</w:t>
            </w:r>
            <w:r w:rsidRPr="002E119F">
              <w:rPr>
                <w:sz w:val="20"/>
                <w:szCs w:val="20"/>
              </w:rPr>
              <w:t xml:space="preserve"> </w:t>
            </w:r>
            <w:r w:rsidR="00052B85" w:rsidRPr="002E119F">
              <w:rPr>
                <w:sz w:val="20"/>
                <w:szCs w:val="20"/>
              </w:rPr>
              <w:t>o płatności</w:t>
            </w:r>
            <w:r w:rsidRPr="002E119F">
              <w:rPr>
                <w:sz w:val="20"/>
                <w:szCs w:val="20"/>
              </w:rPr>
              <w:t xml:space="preserve"> </w:t>
            </w:r>
            <w:r w:rsidR="00177752" w:rsidRPr="002E119F">
              <w:rPr>
                <w:sz w:val="20"/>
                <w:szCs w:val="20"/>
              </w:rPr>
              <w:t>na zrealizowane</w:t>
            </w:r>
            <w:r w:rsidR="00957C1D" w:rsidRPr="002E119F">
              <w:rPr>
                <w:sz w:val="20"/>
                <w:szCs w:val="20"/>
              </w:rPr>
              <w:t xml:space="preserve"> inicjatywy (granty) </w:t>
            </w:r>
            <w:r w:rsidR="00052B85" w:rsidRPr="002E119F">
              <w:rPr>
                <w:sz w:val="20"/>
                <w:szCs w:val="20"/>
              </w:rPr>
              <w:t xml:space="preserve">są </w:t>
            </w:r>
            <w:r w:rsidRPr="002E119F">
              <w:rPr>
                <w:sz w:val="20"/>
                <w:szCs w:val="20"/>
              </w:rPr>
              <w:t>adekwatn</w:t>
            </w:r>
            <w:r w:rsidR="00052B85" w:rsidRPr="002E119F">
              <w:rPr>
                <w:sz w:val="20"/>
                <w:szCs w:val="20"/>
              </w:rPr>
              <w:t xml:space="preserve">e </w:t>
            </w:r>
            <w:r w:rsidRPr="002E119F">
              <w:rPr>
                <w:sz w:val="20"/>
                <w:szCs w:val="20"/>
              </w:rPr>
              <w:t xml:space="preserve">dla projektów </w:t>
            </w:r>
            <w:r w:rsidR="406F8700" w:rsidRPr="002E119F">
              <w:rPr>
                <w:sz w:val="20"/>
                <w:szCs w:val="20"/>
              </w:rPr>
              <w:t xml:space="preserve">LGD </w:t>
            </w:r>
            <w:r w:rsidRPr="002E119F">
              <w:rPr>
                <w:sz w:val="20"/>
                <w:szCs w:val="20"/>
              </w:rPr>
              <w:t>w zakresie KZiA</w:t>
            </w:r>
            <w:r w:rsidR="000410AB">
              <w:rPr>
                <w:sz w:val="20"/>
                <w:szCs w:val="20"/>
              </w:rPr>
              <w:t>,</w:t>
            </w:r>
            <w:r w:rsidR="406F8700" w:rsidRPr="002E119F">
              <w:rPr>
                <w:sz w:val="20"/>
                <w:szCs w:val="20"/>
              </w:rPr>
              <w:t xml:space="preserve"> gdyż odnos</w:t>
            </w:r>
            <w:r w:rsidR="00957C1D" w:rsidRPr="002E119F">
              <w:rPr>
                <w:sz w:val="20"/>
                <w:szCs w:val="20"/>
              </w:rPr>
              <w:t>zą</w:t>
            </w:r>
            <w:r w:rsidR="406F8700" w:rsidRPr="002E119F">
              <w:rPr>
                <w:sz w:val="20"/>
                <w:szCs w:val="20"/>
              </w:rPr>
              <w:t xml:space="preserve"> się do głównego celu RLKS oraz stanow</w:t>
            </w:r>
            <w:r w:rsidR="00957C1D" w:rsidRPr="002E119F">
              <w:rPr>
                <w:sz w:val="20"/>
                <w:szCs w:val="20"/>
              </w:rPr>
              <w:t>ą</w:t>
            </w:r>
            <w:r w:rsidR="406F8700" w:rsidRPr="002E119F">
              <w:rPr>
                <w:sz w:val="20"/>
                <w:szCs w:val="20"/>
              </w:rPr>
              <w:t xml:space="preserve"> rezultat</w:t>
            </w:r>
            <w:r w:rsidR="6C6C5830" w:rsidRPr="002E119F">
              <w:rPr>
                <w:sz w:val="20"/>
                <w:szCs w:val="20"/>
              </w:rPr>
              <w:t xml:space="preserve"> dla</w:t>
            </w:r>
            <w:r w:rsidR="406F8700" w:rsidRPr="002E119F">
              <w:rPr>
                <w:sz w:val="20"/>
                <w:szCs w:val="20"/>
              </w:rPr>
              <w:t xml:space="preserve"> głównych zadań LGD polegających na rozwijaniu potencjału lokalnych podmiotów do opracowywania i wdrażania projektów oraz</w:t>
            </w:r>
            <w:r w:rsidR="6C6C5830" w:rsidRPr="002E119F">
              <w:rPr>
                <w:sz w:val="20"/>
                <w:szCs w:val="20"/>
              </w:rPr>
              <w:t xml:space="preserve"> na</w:t>
            </w:r>
            <w:r w:rsidR="406F8700" w:rsidRPr="002E119F">
              <w:rPr>
                <w:sz w:val="20"/>
                <w:szCs w:val="20"/>
              </w:rPr>
              <w:t xml:space="preserve"> wyborze </w:t>
            </w:r>
            <w:r w:rsidR="00052B85" w:rsidRPr="002E119F">
              <w:rPr>
                <w:sz w:val="20"/>
                <w:szCs w:val="20"/>
              </w:rPr>
              <w:t>projektów formule grantowej</w:t>
            </w:r>
            <w:r w:rsidR="406F8700" w:rsidRPr="002E119F">
              <w:rPr>
                <w:sz w:val="20"/>
                <w:szCs w:val="20"/>
              </w:rPr>
              <w:t>.</w:t>
            </w:r>
            <w:r w:rsidR="7D6976D5" w:rsidRPr="002E119F">
              <w:rPr>
                <w:sz w:val="20"/>
                <w:szCs w:val="20"/>
              </w:rPr>
              <w:t xml:space="preserve"> </w:t>
            </w:r>
          </w:p>
          <w:p w14:paraId="00EA2521" w14:textId="1A700A50" w:rsidR="008B3B30" w:rsidRPr="002E119F" w:rsidRDefault="008B3B30" w:rsidP="005D5FCA">
            <w:pPr>
              <w:jc w:val="both"/>
              <w:rPr>
                <w:sz w:val="20"/>
                <w:szCs w:val="20"/>
              </w:rPr>
            </w:pPr>
            <w:r w:rsidRPr="002E119F">
              <w:rPr>
                <w:sz w:val="20"/>
                <w:szCs w:val="20"/>
              </w:rPr>
              <w:t>Na instrument RLKS w województwie</w:t>
            </w:r>
            <w:r w:rsidR="00791C27" w:rsidRPr="002E119F">
              <w:rPr>
                <w:sz w:val="20"/>
                <w:szCs w:val="20"/>
              </w:rPr>
              <w:t xml:space="preserve"> zachodniopomorskim </w:t>
            </w:r>
            <w:r w:rsidRPr="002E119F">
              <w:rPr>
                <w:sz w:val="20"/>
                <w:szCs w:val="20"/>
              </w:rPr>
              <w:t>przeznaczono 20 mln EUR z funduszu EFS+. Alokacje podzielono na LSR z zachowaniem % proporcji pomiędzy poszczególnymi grupami LSR zależnymi od wielkości ludności wiejskiej zamieszkującej na obszarze objętym LSR oraz zasady, że im większa LSR tym większa kwota środków na realizację LSR, w tym także na koszty zarządzania i aktywizację. Metodologia ta została zaczerpnięta z PROW 2014-2020, której dane źródłowe pochodzą z opracowania MRiRW dotyczącego okresu programowania 2007-2013.</w:t>
            </w:r>
          </w:p>
          <w:p w14:paraId="027263F2" w14:textId="094FDFC8" w:rsidR="0035449A" w:rsidRPr="002E119F" w:rsidRDefault="7D6976D5" w:rsidP="005D5FCA">
            <w:pPr>
              <w:jc w:val="both"/>
              <w:rPr>
                <w:sz w:val="20"/>
                <w:szCs w:val="20"/>
              </w:rPr>
            </w:pPr>
            <w:r w:rsidRPr="002E119F">
              <w:rPr>
                <w:sz w:val="20"/>
                <w:szCs w:val="20"/>
              </w:rPr>
              <w:t xml:space="preserve">Przy obecnie zaproponowanym przez nasze województwo podziale kwot żadna z LGD nie otrzyma na funkcjonowanie więcej niż 25% środków przeznaczonych na wdrażanie LSR. Przy założeniu, że dana LGD mieścić się będzie nadal w tym samym przedziale kwotowym (nie ulegnie zmianie liczba mieszkańców obszaru objętego LSR), różnice procentowe w wysokości budżetu na obecną i nową perspektywę finansową są niewielkie. </w:t>
            </w:r>
          </w:p>
          <w:p w14:paraId="289389D8" w14:textId="1F289622" w:rsidR="00066B18" w:rsidRPr="002E119F" w:rsidRDefault="3F418339" w:rsidP="005D5FCA">
            <w:pPr>
              <w:jc w:val="both"/>
              <w:rPr>
                <w:sz w:val="20"/>
                <w:szCs w:val="20"/>
              </w:rPr>
            </w:pPr>
            <w:r w:rsidRPr="002E119F">
              <w:rPr>
                <w:sz w:val="20"/>
                <w:szCs w:val="20"/>
              </w:rPr>
              <w:t>W</w:t>
            </w:r>
            <w:r w:rsidR="00D247A2" w:rsidRPr="002E119F">
              <w:rPr>
                <w:sz w:val="20"/>
                <w:szCs w:val="20"/>
              </w:rPr>
              <w:t xml:space="preserve"> przypadku każdego funduszu finansującego LSR komponent na </w:t>
            </w:r>
            <w:r w:rsidR="006152F3" w:rsidRPr="002E119F">
              <w:rPr>
                <w:sz w:val="20"/>
                <w:szCs w:val="20"/>
              </w:rPr>
              <w:t>KZiA ustalony</w:t>
            </w:r>
            <w:r w:rsidR="00D247A2" w:rsidRPr="002E119F">
              <w:rPr>
                <w:sz w:val="20"/>
                <w:szCs w:val="20"/>
              </w:rPr>
              <w:t xml:space="preserve"> jest proporcjonalnie do udziału danego funduszu we wdrażaniu strategii, dlatego zastosowanie stawek ryczałtowych nie stwarza ryzyka podwójnego finansowania danego kosztu</w:t>
            </w:r>
            <w:r w:rsidR="213D61DA" w:rsidRPr="002E119F">
              <w:rPr>
                <w:sz w:val="20"/>
                <w:szCs w:val="20"/>
              </w:rPr>
              <w:t>.</w:t>
            </w:r>
          </w:p>
        </w:tc>
      </w:tr>
    </w:tbl>
    <w:p w14:paraId="2E3683DE" w14:textId="77777777" w:rsidR="00066B18" w:rsidRPr="002E119F" w:rsidRDefault="00066B18" w:rsidP="005D5FCA">
      <w:pPr>
        <w:spacing w:after="0"/>
        <w:jc w:val="both"/>
        <w:rPr>
          <w:bCs/>
          <w:i/>
        </w:rPr>
      </w:pPr>
    </w:p>
    <w:p w14:paraId="7C6D9C88" w14:textId="77777777" w:rsidR="00066B18" w:rsidRPr="002E119F" w:rsidRDefault="00066B18" w:rsidP="005D5FCA">
      <w:pPr>
        <w:numPr>
          <w:ilvl w:val="0"/>
          <w:numId w:val="5"/>
        </w:numPr>
        <w:jc w:val="both"/>
      </w:pPr>
      <w:r w:rsidRPr="002E119F">
        <w:t>Proszę wyjaśnić, w jaki sposób zapewniono, by jedynie wydatki kwalifikowalne były uwzględniane przy obliczaniu standardowych stawek jednostkowych, kwot ryczałtowych lub stawek ryczałtowych.</w:t>
      </w:r>
    </w:p>
    <w:tbl>
      <w:tblPr>
        <w:tblStyle w:val="Tabela-Siatka"/>
        <w:tblW w:w="15055" w:type="dxa"/>
        <w:jc w:val="center"/>
        <w:tblLook w:val="04A0" w:firstRow="1" w:lastRow="0" w:firstColumn="1" w:lastColumn="0" w:noHBand="0" w:noVBand="1"/>
      </w:tblPr>
      <w:tblGrid>
        <w:gridCol w:w="15055"/>
      </w:tblGrid>
      <w:tr w:rsidR="002E119F" w:rsidRPr="002E119F" w14:paraId="6EA09780" w14:textId="77777777" w:rsidTr="36ECA023">
        <w:trPr>
          <w:jc w:val="center"/>
        </w:trPr>
        <w:tc>
          <w:tcPr>
            <w:tcW w:w="15055" w:type="dxa"/>
          </w:tcPr>
          <w:p w14:paraId="141B1927" w14:textId="547C74D8" w:rsidR="00066B18" w:rsidRPr="002E119F" w:rsidRDefault="3C8E2243" w:rsidP="005D5FCA">
            <w:pPr>
              <w:jc w:val="both"/>
              <w:rPr>
                <w:sz w:val="20"/>
                <w:szCs w:val="20"/>
              </w:rPr>
            </w:pPr>
            <w:r w:rsidRPr="002E119F">
              <w:rPr>
                <w:sz w:val="20"/>
                <w:szCs w:val="20"/>
              </w:rPr>
              <w:t>Finansowanie</w:t>
            </w:r>
            <w:r w:rsidR="6EE217FA" w:rsidRPr="002E119F">
              <w:rPr>
                <w:sz w:val="20"/>
                <w:szCs w:val="20"/>
              </w:rPr>
              <w:t xml:space="preserve"> KZiA</w:t>
            </w:r>
            <w:r w:rsidRPr="002E119F">
              <w:rPr>
                <w:sz w:val="20"/>
                <w:szCs w:val="20"/>
              </w:rPr>
              <w:t xml:space="preserve"> LGD zostanie zapewnione w</w:t>
            </w:r>
            <w:r w:rsidR="1F016FF9" w:rsidRPr="002E119F">
              <w:rPr>
                <w:sz w:val="20"/>
                <w:szCs w:val="20"/>
              </w:rPr>
              <w:t xml:space="preserve">yłącznie </w:t>
            </w:r>
            <w:r w:rsidRPr="002E119F">
              <w:rPr>
                <w:sz w:val="20"/>
                <w:szCs w:val="20"/>
              </w:rPr>
              <w:t>w oparciu o stawki ryczałtowe, a kategorie poszczególnych wydatków mieścić się będą w zakresie art.</w:t>
            </w:r>
            <w:r w:rsidR="00637FA3">
              <w:rPr>
                <w:sz w:val="20"/>
                <w:szCs w:val="20"/>
              </w:rPr>
              <w:t xml:space="preserve"> 34 ust. 1 lit. c rozporządzenia ogólnego.</w:t>
            </w:r>
            <w:r w:rsidRPr="002E119F">
              <w:rPr>
                <w:sz w:val="20"/>
                <w:szCs w:val="20"/>
              </w:rPr>
              <w:t xml:space="preserve"> Ponadto, metodologia oparta została na danych historycznych, tj. rzeczywistych kosztach funkcjonowania LGD w perspektywie finansowej 2007-</w:t>
            </w:r>
            <w:r w:rsidRPr="005D5FCA">
              <w:rPr>
                <w:sz w:val="20"/>
                <w:szCs w:val="20"/>
              </w:rPr>
              <w:t>2013</w:t>
            </w:r>
            <w:r w:rsidR="003D33E0" w:rsidRPr="005D5FCA">
              <w:rPr>
                <w:sz w:val="20"/>
                <w:szCs w:val="20"/>
              </w:rPr>
              <w:t xml:space="preserve"> (na podstawie których opracowany został dokument </w:t>
            </w:r>
            <w:r w:rsidR="003D33E0" w:rsidRPr="005D5FCA">
              <w:rPr>
                <w:i/>
                <w:sz w:val="20"/>
                <w:szCs w:val="20"/>
              </w:rPr>
              <w:t xml:space="preserve">Zasady finansowania „Wsparcia przygotowawczego” i „Wsparcia na rzecz kosztów bieżących i aktywizacji” oraz ustalania alokacji </w:t>
            </w:r>
            <w:r w:rsidR="003D33E0" w:rsidRPr="005D5FCA">
              <w:rPr>
                <w:i/>
                <w:sz w:val="20"/>
                <w:szCs w:val="20"/>
              </w:rPr>
              <w:lastRenderedPageBreak/>
              <w:t>środków na lokalną strategię rozwoju w ramach działania LEADER objętego Programem Rozwoju Obszarów Wiejskich na lata 2014-2020)</w:t>
            </w:r>
            <w:r w:rsidR="003D33E0" w:rsidRPr="005D5FCA">
              <w:rPr>
                <w:sz w:val="20"/>
                <w:szCs w:val="20"/>
              </w:rPr>
              <w:t xml:space="preserve"> </w:t>
            </w:r>
            <w:r w:rsidRPr="005D5FCA">
              <w:rPr>
                <w:sz w:val="20"/>
                <w:szCs w:val="20"/>
              </w:rPr>
              <w:t>co pozwoliło na prawidło</w:t>
            </w:r>
            <w:r w:rsidRPr="002E119F">
              <w:rPr>
                <w:sz w:val="20"/>
                <w:szCs w:val="20"/>
              </w:rPr>
              <w:t>we oszacowanie wydatków kwalifikowalnych</w:t>
            </w:r>
            <w:r w:rsidR="12FB42E3" w:rsidRPr="002E119F">
              <w:rPr>
                <w:sz w:val="20"/>
                <w:szCs w:val="20"/>
              </w:rPr>
              <w:t>, których zakres pozostaje zgodny z danymi historycznymi</w:t>
            </w:r>
            <w:r w:rsidR="63CEA951" w:rsidRPr="002E119F">
              <w:rPr>
                <w:sz w:val="20"/>
                <w:szCs w:val="20"/>
              </w:rPr>
              <w:t>.</w:t>
            </w:r>
          </w:p>
        </w:tc>
      </w:tr>
    </w:tbl>
    <w:p w14:paraId="21E0FB65" w14:textId="77777777" w:rsidR="00066B18" w:rsidRPr="002E119F" w:rsidRDefault="00066B18" w:rsidP="005D5FCA">
      <w:pPr>
        <w:spacing w:after="0"/>
        <w:jc w:val="both"/>
        <w:rPr>
          <w:bCs/>
          <w:i/>
        </w:rPr>
      </w:pPr>
    </w:p>
    <w:p w14:paraId="4F1908C3" w14:textId="77777777" w:rsidR="00066B18" w:rsidRPr="002E119F" w:rsidRDefault="00066B18" w:rsidP="005D5FCA">
      <w:pPr>
        <w:numPr>
          <w:ilvl w:val="0"/>
          <w:numId w:val="5"/>
        </w:numPr>
        <w:jc w:val="both"/>
        <w:rPr>
          <w:bCs/>
          <w:i/>
          <w:iCs/>
        </w:rPr>
      </w:pPr>
      <w:r w:rsidRPr="002E119F">
        <w:t>Ocena przez instytucję(-e) audytową(-e) metody obliczania i kwot oraz rozwiązań mających zapewnić weryfikację danych, ich jakość, sposób gromadzenia i przechowywania.</w:t>
      </w:r>
    </w:p>
    <w:tbl>
      <w:tblPr>
        <w:tblStyle w:val="Tabela-Siatka"/>
        <w:tblW w:w="15055" w:type="dxa"/>
        <w:jc w:val="center"/>
        <w:tblLook w:val="04A0" w:firstRow="1" w:lastRow="0" w:firstColumn="1" w:lastColumn="0" w:noHBand="0" w:noVBand="1"/>
      </w:tblPr>
      <w:tblGrid>
        <w:gridCol w:w="15055"/>
      </w:tblGrid>
      <w:tr w:rsidR="00066B18" w:rsidRPr="002E119F" w14:paraId="48933563" w14:textId="77777777" w:rsidTr="00066B18">
        <w:trPr>
          <w:jc w:val="center"/>
        </w:trPr>
        <w:tc>
          <w:tcPr>
            <w:tcW w:w="15055" w:type="dxa"/>
          </w:tcPr>
          <w:p w14:paraId="0E720E17" w14:textId="185F22CB" w:rsidR="00066B18" w:rsidRPr="002E119F" w:rsidRDefault="00066B18" w:rsidP="005D5FCA">
            <w:pPr>
              <w:jc w:val="both"/>
              <w:rPr>
                <w:i/>
                <w:sz w:val="20"/>
              </w:rPr>
            </w:pPr>
            <w:r w:rsidRPr="002E119F">
              <w:rPr>
                <w:bCs/>
                <w:sz w:val="20"/>
              </w:rPr>
              <w:t>Do uzupełnienia na późniejszym etapie</w:t>
            </w:r>
            <w:r w:rsidR="00532D31" w:rsidRPr="002E119F">
              <w:rPr>
                <w:bCs/>
                <w:sz w:val="20"/>
              </w:rPr>
              <w:t>.</w:t>
            </w:r>
          </w:p>
        </w:tc>
      </w:tr>
    </w:tbl>
    <w:p w14:paraId="45DE3584" w14:textId="348C4C38" w:rsidR="0052632C" w:rsidRPr="002E119F" w:rsidRDefault="0052632C" w:rsidP="005D5FCA">
      <w:pPr>
        <w:jc w:val="both"/>
      </w:pPr>
    </w:p>
    <w:p w14:paraId="6AB91433" w14:textId="06796954" w:rsidR="00114804" w:rsidRPr="00D97810" w:rsidRDefault="00114804" w:rsidP="005D5FCA">
      <w:pPr>
        <w:jc w:val="both"/>
        <w:rPr>
          <w:sz w:val="20"/>
          <w:szCs w:val="20"/>
        </w:rPr>
      </w:pPr>
      <w:r w:rsidRPr="00D97810">
        <w:rPr>
          <w:sz w:val="20"/>
          <w:szCs w:val="20"/>
        </w:rPr>
        <w:t>Załączniki:</w:t>
      </w:r>
    </w:p>
    <w:p w14:paraId="5AF2F82D" w14:textId="32C944CF" w:rsidR="00114804" w:rsidRPr="00D97810" w:rsidRDefault="00114804" w:rsidP="005D5FCA">
      <w:pPr>
        <w:jc w:val="both"/>
        <w:rPr>
          <w:rFonts w:ascii="Myriad Pro" w:hAnsi="Myriad Pro"/>
          <w:sz w:val="20"/>
          <w:szCs w:val="20"/>
        </w:rPr>
      </w:pPr>
      <w:r w:rsidRPr="00D97810">
        <w:rPr>
          <w:sz w:val="20"/>
          <w:szCs w:val="20"/>
        </w:rPr>
        <w:t>1. Zasady finansowania „</w:t>
      </w:r>
      <w:r w:rsidR="00992F20" w:rsidRPr="00D97810">
        <w:rPr>
          <w:sz w:val="20"/>
          <w:szCs w:val="20"/>
        </w:rPr>
        <w:t>W</w:t>
      </w:r>
      <w:r w:rsidRPr="00D97810">
        <w:rPr>
          <w:sz w:val="20"/>
          <w:szCs w:val="20"/>
        </w:rPr>
        <w:t>sparcia przygotowawczego” i „</w:t>
      </w:r>
      <w:r w:rsidR="00992F20" w:rsidRPr="00D97810">
        <w:rPr>
          <w:sz w:val="20"/>
          <w:szCs w:val="20"/>
        </w:rPr>
        <w:t>W</w:t>
      </w:r>
      <w:r w:rsidRPr="00D97810">
        <w:rPr>
          <w:sz w:val="20"/>
          <w:szCs w:val="20"/>
        </w:rPr>
        <w:t xml:space="preserve">sparcia na rzecz kosztów bieżących i aktywizacji” oraz ustalenia alokacji środków na lokalną strategię rozwoju w ramach działania LEADER objętego Programem Rozwoju Obszarów Wiejskich na lata 2014-2020. </w:t>
      </w:r>
    </w:p>
    <w:p w14:paraId="0554DEFB" w14:textId="2E27DEAB" w:rsidR="00114804" w:rsidRPr="002E119F" w:rsidRDefault="00114804" w:rsidP="005D5FCA">
      <w:pPr>
        <w:jc w:val="both"/>
      </w:pPr>
    </w:p>
    <w:p w14:paraId="6189B8E0" w14:textId="77777777" w:rsidR="00EE362C" w:rsidRPr="002E119F" w:rsidRDefault="00EE362C" w:rsidP="005D5FCA">
      <w:pPr>
        <w:jc w:val="both"/>
      </w:pPr>
    </w:p>
    <w:p w14:paraId="6BC65CC0" w14:textId="77777777" w:rsidR="00114804" w:rsidRPr="002E119F" w:rsidRDefault="00114804" w:rsidP="005D5FCA">
      <w:pPr>
        <w:jc w:val="both"/>
      </w:pPr>
    </w:p>
    <w:p w14:paraId="5CA178E7" w14:textId="23F3D533" w:rsidR="00114804" w:rsidRPr="002E119F" w:rsidRDefault="00EE362C" w:rsidP="005D5FCA">
      <w:pPr>
        <w:jc w:val="both"/>
      </w:pPr>
      <w:r w:rsidRPr="002E119F">
        <w:t xml:space="preserve"> </w:t>
      </w:r>
    </w:p>
    <w:sectPr w:rsidR="00114804" w:rsidRPr="002E119F" w:rsidSect="009B542B">
      <w:type w:val="continuous"/>
      <w:pgSz w:w="16838" w:h="11906" w:orient="landscape"/>
      <w:pgMar w:top="1418" w:right="1418" w:bottom="1418" w:left="1418" w:header="0"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817C75" w16cex:dateUtc="2024-09-03T10:15:00Z"/>
  <w16cex:commentExtensible w16cex:durableId="2A820900" w16cex:dateUtc="2024-09-03T20:15:00Z"/>
  <w16cex:commentExtensible w16cex:durableId="2A819E01" w16cex:dateUtc="2024-09-03T12:38:00Z"/>
  <w16cex:commentExtensible w16cex:durableId="2A81694A" w16cex:dateUtc="2024-09-03T08:54:00Z"/>
  <w16cex:commentExtensible w16cex:durableId="2A820C5F" w16cex:dateUtc="2024-09-03T20:29:00Z"/>
  <w16cex:commentExtensible w16cex:durableId="2A820D0E" w16cex:dateUtc="2024-09-03T20:32:00Z"/>
  <w16cex:commentExtensible w16cex:durableId="2A820D65" w16cex:dateUtc="2024-09-03T2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E9A91" w14:textId="77777777" w:rsidR="00A91CF2" w:rsidRDefault="00A91CF2" w:rsidP="009B542B">
      <w:pPr>
        <w:spacing w:after="0" w:line="240" w:lineRule="auto"/>
      </w:pPr>
      <w:r>
        <w:separator/>
      </w:r>
    </w:p>
  </w:endnote>
  <w:endnote w:type="continuationSeparator" w:id="0">
    <w:p w14:paraId="2F90E634" w14:textId="77777777" w:rsidR="00A91CF2" w:rsidRDefault="00A91CF2" w:rsidP="009B5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consolata SemiExpanded Light">
    <w:altName w:val="Times New Roman"/>
    <w:charset w:val="EE"/>
    <w:family w:val="auto"/>
    <w:pitch w:val="variable"/>
    <w:sig w:usb0="A00000FF" w:usb1="0000F9EB" w:usb2="00000020" w:usb3="00000000" w:csb0="000001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Myriad Pro">
    <w:panose1 w:val="020B0503030403020204"/>
    <w:charset w:val="00"/>
    <w:family w:val="swiss"/>
    <w:notTrueType/>
    <w:pitch w:val="variable"/>
    <w:sig w:usb0="A00002AF" w:usb1="5000204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40113" w14:textId="1095724B" w:rsidR="00487859" w:rsidRDefault="00487859">
    <w:pPr>
      <w:pStyle w:val="Stopka"/>
      <w:jc w:val="center"/>
    </w:pPr>
    <w:r w:rsidRPr="00375F72">
      <w:fldChar w:fldCharType="begin"/>
    </w:r>
    <w:r w:rsidRPr="00375F72">
      <w:instrText xml:space="preserve"> PAGE   \* MERGEFORMAT </w:instrText>
    </w:r>
    <w:r w:rsidRPr="00375F72">
      <w:fldChar w:fldCharType="separate"/>
    </w:r>
    <w:r w:rsidR="00A41EFB">
      <w:rPr>
        <w:noProof/>
      </w:rPr>
      <w:t>1</w:t>
    </w:r>
    <w:r w:rsidRPr="00375F72">
      <w:fldChar w:fldCharType="end"/>
    </w:r>
  </w:p>
  <w:p w14:paraId="5919F55E" w14:textId="77777777" w:rsidR="00487859" w:rsidRDefault="00487859">
    <w:pPr>
      <w:pStyle w:val="Stopka"/>
    </w:pPr>
  </w:p>
  <w:p w14:paraId="53E6EB38" w14:textId="77777777" w:rsidR="00487859" w:rsidRDefault="00487859"/>
  <w:p w14:paraId="5CDA958A" w14:textId="77777777" w:rsidR="00487859" w:rsidRDefault="0048785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878ED" w14:textId="476546CA" w:rsidR="00487859" w:rsidRDefault="00487859">
    <w:pPr>
      <w:pStyle w:val="Stopka"/>
      <w:jc w:val="right"/>
    </w:pPr>
    <w:r>
      <w:fldChar w:fldCharType="begin"/>
    </w:r>
    <w:r>
      <w:instrText xml:space="preserve"> PAGE   \* MERGEFORMAT </w:instrText>
    </w:r>
    <w:r>
      <w:fldChar w:fldCharType="separate"/>
    </w:r>
    <w:r w:rsidR="00A41EFB">
      <w:rPr>
        <w:noProof/>
      </w:rPr>
      <w:t>17</w:t>
    </w:r>
    <w:r>
      <w:fldChar w:fldCharType="end"/>
    </w:r>
  </w:p>
  <w:p w14:paraId="629410D6" w14:textId="77777777" w:rsidR="00487859" w:rsidRPr="00A9326B" w:rsidRDefault="00487859" w:rsidP="00DB4932">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70893" w14:textId="77777777" w:rsidR="00A91CF2" w:rsidRDefault="00A91CF2" w:rsidP="009B542B">
      <w:pPr>
        <w:spacing w:after="0" w:line="240" w:lineRule="auto"/>
      </w:pPr>
      <w:r>
        <w:separator/>
      </w:r>
    </w:p>
  </w:footnote>
  <w:footnote w:type="continuationSeparator" w:id="0">
    <w:p w14:paraId="51375F54" w14:textId="77777777" w:rsidR="00A91CF2" w:rsidRDefault="00A91CF2" w:rsidP="009B542B">
      <w:pPr>
        <w:spacing w:after="0" w:line="240" w:lineRule="auto"/>
      </w:pPr>
      <w:r>
        <w:continuationSeparator/>
      </w:r>
    </w:p>
  </w:footnote>
  <w:footnote w:id="1">
    <w:p w14:paraId="70090214" w14:textId="77777777" w:rsidR="00487859" w:rsidRDefault="00487859" w:rsidP="00066B18">
      <w:pPr>
        <w:pStyle w:val="Tekstprzypisudolnego"/>
      </w:pPr>
      <w:r w:rsidRPr="00C756E0">
        <w:rPr>
          <w:rStyle w:val="Odwoanieprzypisudolnego"/>
        </w:rPr>
        <w:footnoteRef/>
      </w:r>
      <w:r w:rsidRPr="00EC610E">
        <w:t xml:space="preserve"> Oznacza kod dla wymiaru „Zakres interwencji” w tabeli 1 załącznika I do rozporządzenia w sprawie wspólnych przepisów oraz w załączniku IV do rozporządzenia w sprawie EFMRA.</w:t>
      </w:r>
    </w:p>
  </w:footnote>
  <w:footnote w:id="2">
    <w:p w14:paraId="24A1AD1B" w14:textId="77777777" w:rsidR="00487859" w:rsidRDefault="00487859" w:rsidP="00066B18">
      <w:pPr>
        <w:pStyle w:val="Tekstprzypisudolnego"/>
      </w:pPr>
      <w:r w:rsidRPr="00C756E0">
        <w:rPr>
          <w:rStyle w:val="Odwoanieprzypisudolnego"/>
        </w:rPr>
        <w:footnoteRef/>
      </w:r>
      <w:r w:rsidRPr="00EC610E">
        <w:t xml:space="preserve"> Oznacza kod wspólnego wskaźnika, o ile ma zastosowanie.</w:t>
      </w:r>
    </w:p>
  </w:footnote>
  <w:footnote w:id="3">
    <w:p w14:paraId="697AB7C1" w14:textId="77777777" w:rsidR="00487859" w:rsidRDefault="00487859" w:rsidP="003D4545">
      <w:pPr>
        <w:pStyle w:val="Tekstprzypisudolnego"/>
        <w:ind w:left="142" w:hanging="142"/>
        <w:jc w:val="both"/>
      </w:pPr>
      <w:r w:rsidRPr="00C756E0">
        <w:rPr>
          <w:rStyle w:val="Odwoanieprzypisudolnego"/>
        </w:rPr>
        <w:footnoteRef/>
      </w:r>
      <w:r w:rsidRPr="00EC610E">
        <w:t xml:space="preserve"> W stosownych przypadkach należy wskazać częstotliwość i termin korekty oraz wyraźne odniesienie do konkretnego wskaźnika (w tym, w stosownych przypadkach, link do strony internetowej, na której opublikowano ten wskaźnik).</w:t>
      </w:r>
    </w:p>
  </w:footnote>
  <w:footnote w:id="4">
    <w:p w14:paraId="23E843E0" w14:textId="77777777" w:rsidR="00487859" w:rsidRDefault="00487859" w:rsidP="003D4545">
      <w:pPr>
        <w:pStyle w:val="Tekstprzypisudolnego"/>
        <w:jc w:val="both"/>
      </w:pPr>
      <w:r w:rsidRPr="0062619E">
        <w:rPr>
          <w:rStyle w:val="Odwoanieprzypisudolnego"/>
        </w:rPr>
        <w:footnoteRef/>
      </w:r>
      <w:r w:rsidRPr="00EC610E">
        <w:t xml:space="preserve"> Czy istnieją jakiekolwiek potencjalne negatywne skutki dla jakości wspieranych operacji,</w:t>
      </w:r>
      <w:r>
        <w:t xml:space="preserve"> </w:t>
      </w:r>
      <w:r w:rsidRPr="00EC610E">
        <w:t>a jeśli tak, to jakie środki (np. zapewnienie jakości) zostaną podjęte w celu ograniczenia tego ryzyka?</w:t>
      </w:r>
    </w:p>
  </w:footnote>
  <w:footnote w:id="5">
    <w:p w14:paraId="2080BD45" w14:textId="77777777" w:rsidR="00B345B7" w:rsidRDefault="00B345B7" w:rsidP="003D4545">
      <w:pPr>
        <w:pStyle w:val="Tekstprzypisudolnego"/>
        <w:jc w:val="both"/>
      </w:pPr>
      <w:r>
        <w:rPr>
          <w:rStyle w:val="Odwoanieprzypisudolnego"/>
        </w:rPr>
        <w:footnoteRef/>
      </w:r>
      <w:r>
        <w:t xml:space="preserve"> Przyjęto:</w:t>
      </w:r>
      <w:r w:rsidRPr="00B345B7">
        <w:t xml:space="preserve"> liczbę ludności według faktycznego miejsca zamieszkania z obszaru danej gminy, która jest objęta przez LSR. Liczbę tę </w:t>
      </w:r>
      <w:r>
        <w:t>ustalono</w:t>
      </w:r>
      <w:r w:rsidRPr="00B345B7">
        <w:t xml:space="preserve"> na podstawie wynikowych informacji statystycznych ogłoszonych w Banku Danych Lokalnych Głównego Urzędu Statystycznego, na stronie internetowej (http://stat.gov.pl/bdl). Zgodnie z klasyfikacją przyjętą w</w:t>
      </w:r>
      <w:r>
        <w:t xml:space="preserve"> Banku Danych Lokalnych, liczba ta znajduje się </w:t>
      </w:r>
      <w:r w:rsidRPr="00B345B7">
        <w:t>w katalogu danych rocznych, w kategorii „Ludność”, grupa „Stan ludności i prognozy”, podgrupa „Ludność według miejsca zameldowania/zamieszkania i płci”, dalej rozwijając odpowiedni region, województwo, podregion, powiat, zaznaczając odpowiednią gminę. Należy zwrócić uwagę, że dana gmina może kilkukrotnie występować w spisie, ze względu na objęcie obszaru i rodzaju gminy (metodologia wyświetlania jest opisana w objaśnieniach na stronie BDL). Dane zaciąga się na dzień 31.12.2020 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4361"/>
    <w:multiLevelType w:val="hybridMultilevel"/>
    <w:tmpl w:val="4FF01B12"/>
    <w:lvl w:ilvl="0" w:tplc="0B5C435A">
      <w:numFmt w:val="bullet"/>
      <w:lvlText w:val=""/>
      <w:lvlJc w:val="left"/>
      <w:pPr>
        <w:ind w:left="720" w:hanging="360"/>
      </w:pPr>
      <w:rPr>
        <w:rFonts w:ascii="Symbol" w:eastAsia="Calibri"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13F6717D"/>
    <w:multiLevelType w:val="hybridMultilevel"/>
    <w:tmpl w:val="3DCAF002"/>
    <w:lvl w:ilvl="0" w:tplc="C77C747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338D7316"/>
    <w:multiLevelType w:val="hybridMultilevel"/>
    <w:tmpl w:val="ADBC9ED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4D6355E"/>
    <w:multiLevelType w:val="hybridMultilevel"/>
    <w:tmpl w:val="06462C5A"/>
    <w:lvl w:ilvl="0" w:tplc="D70ED1C0">
      <w:start w:val="4"/>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3E254E89"/>
    <w:multiLevelType w:val="hybridMultilevel"/>
    <w:tmpl w:val="23920C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405A0473"/>
    <w:multiLevelType w:val="hybridMultilevel"/>
    <w:tmpl w:val="D556DEBE"/>
    <w:lvl w:ilvl="0" w:tplc="C77C747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69A121C"/>
    <w:multiLevelType w:val="hybridMultilevel"/>
    <w:tmpl w:val="BFB4CF54"/>
    <w:lvl w:ilvl="0" w:tplc="34783E34">
      <w:start w:val="3"/>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DB24488"/>
    <w:multiLevelType w:val="hybridMultilevel"/>
    <w:tmpl w:val="B4106C6C"/>
    <w:lvl w:ilvl="0" w:tplc="383CA998">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69DE25B3"/>
    <w:multiLevelType w:val="hybridMultilevel"/>
    <w:tmpl w:val="091CEDF6"/>
    <w:lvl w:ilvl="0" w:tplc="E41ED2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BA25A95"/>
    <w:multiLevelType w:val="hybridMultilevel"/>
    <w:tmpl w:val="B1BE7366"/>
    <w:lvl w:ilvl="0" w:tplc="6DB2A9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6"/>
  </w:num>
  <w:num w:numId="7">
    <w:abstractNumId w:val="2"/>
  </w:num>
  <w:num w:numId="8">
    <w:abstractNumId w:val="4"/>
  </w:num>
  <w:num w:numId="9">
    <w:abstractNumId w:val="0"/>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42B"/>
    <w:rsid w:val="000001BF"/>
    <w:rsid w:val="00000691"/>
    <w:rsid w:val="00001622"/>
    <w:rsid w:val="0000252F"/>
    <w:rsid w:val="00003308"/>
    <w:rsid w:val="000047D3"/>
    <w:rsid w:val="00004E3F"/>
    <w:rsid w:val="00005AD9"/>
    <w:rsid w:val="00006D7E"/>
    <w:rsid w:val="00007246"/>
    <w:rsid w:val="00007861"/>
    <w:rsid w:val="00007ABB"/>
    <w:rsid w:val="00010513"/>
    <w:rsid w:val="00010E1A"/>
    <w:rsid w:val="0001114B"/>
    <w:rsid w:val="00011724"/>
    <w:rsid w:val="00011BB0"/>
    <w:rsid w:val="00015D7A"/>
    <w:rsid w:val="00017014"/>
    <w:rsid w:val="000202D7"/>
    <w:rsid w:val="0002120F"/>
    <w:rsid w:val="000212F2"/>
    <w:rsid w:val="00021538"/>
    <w:rsid w:val="000219AE"/>
    <w:rsid w:val="00021AC3"/>
    <w:rsid w:val="00021DF6"/>
    <w:rsid w:val="00022381"/>
    <w:rsid w:val="00022667"/>
    <w:rsid w:val="0002491E"/>
    <w:rsid w:val="00025DFC"/>
    <w:rsid w:val="000261E6"/>
    <w:rsid w:val="0002621A"/>
    <w:rsid w:val="00027045"/>
    <w:rsid w:val="00027EC0"/>
    <w:rsid w:val="000307E0"/>
    <w:rsid w:val="00031621"/>
    <w:rsid w:val="00031ECD"/>
    <w:rsid w:val="0003207F"/>
    <w:rsid w:val="00032B8C"/>
    <w:rsid w:val="0003372A"/>
    <w:rsid w:val="000341C7"/>
    <w:rsid w:val="00034C42"/>
    <w:rsid w:val="00035121"/>
    <w:rsid w:val="00035728"/>
    <w:rsid w:val="00035D2F"/>
    <w:rsid w:val="00035EEE"/>
    <w:rsid w:val="000368F5"/>
    <w:rsid w:val="00036D1D"/>
    <w:rsid w:val="00036F05"/>
    <w:rsid w:val="00037DA4"/>
    <w:rsid w:val="000410AB"/>
    <w:rsid w:val="00041F7A"/>
    <w:rsid w:val="00042911"/>
    <w:rsid w:val="00043B21"/>
    <w:rsid w:val="000443D8"/>
    <w:rsid w:val="00045AAB"/>
    <w:rsid w:val="00046D6D"/>
    <w:rsid w:val="00046E3B"/>
    <w:rsid w:val="0004747D"/>
    <w:rsid w:val="0005022C"/>
    <w:rsid w:val="00051375"/>
    <w:rsid w:val="00051899"/>
    <w:rsid w:val="00052864"/>
    <w:rsid w:val="00052B85"/>
    <w:rsid w:val="00052F41"/>
    <w:rsid w:val="00053A65"/>
    <w:rsid w:val="00053D9D"/>
    <w:rsid w:val="000541E8"/>
    <w:rsid w:val="00054CAE"/>
    <w:rsid w:val="00055957"/>
    <w:rsid w:val="00055FFC"/>
    <w:rsid w:val="000561C3"/>
    <w:rsid w:val="00056715"/>
    <w:rsid w:val="00056AF5"/>
    <w:rsid w:val="00056F88"/>
    <w:rsid w:val="0005794E"/>
    <w:rsid w:val="00060B89"/>
    <w:rsid w:val="000614C4"/>
    <w:rsid w:val="00061DF6"/>
    <w:rsid w:val="00062308"/>
    <w:rsid w:val="00062B89"/>
    <w:rsid w:val="00063B83"/>
    <w:rsid w:val="000647BC"/>
    <w:rsid w:val="00065271"/>
    <w:rsid w:val="0006545A"/>
    <w:rsid w:val="00065926"/>
    <w:rsid w:val="0006644A"/>
    <w:rsid w:val="00066B18"/>
    <w:rsid w:val="00067E71"/>
    <w:rsid w:val="000701CA"/>
    <w:rsid w:val="000710A0"/>
    <w:rsid w:val="0007118E"/>
    <w:rsid w:val="0007128B"/>
    <w:rsid w:val="00071CF7"/>
    <w:rsid w:val="0007218D"/>
    <w:rsid w:val="00073AB6"/>
    <w:rsid w:val="00074178"/>
    <w:rsid w:val="00074D3E"/>
    <w:rsid w:val="00075051"/>
    <w:rsid w:val="00075F7D"/>
    <w:rsid w:val="00076B2D"/>
    <w:rsid w:val="00077B83"/>
    <w:rsid w:val="00077F18"/>
    <w:rsid w:val="00080488"/>
    <w:rsid w:val="00083F36"/>
    <w:rsid w:val="00084363"/>
    <w:rsid w:val="00084A27"/>
    <w:rsid w:val="00084EE0"/>
    <w:rsid w:val="00085563"/>
    <w:rsid w:val="00085966"/>
    <w:rsid w:val="00085BD4"/>
    <w:rsid w:val="00085F8D"/>
    <w:rsid w:val="000866BC"/>
    <w:rsid w:val="0008795A"/>
    <w:rsid w:val="00090BF0"/>
    <w:rsid w:val="00090F97"/>
    <w:rsid w:val="0009174B"/>
    <w:rsid w:val="000917ED"/>
    <w:rsid w:val="000917EE"/>
    <w:rsid w:val="000919F8"/>
    <w:rsid w:val="00091CBC"/>
    <w:rsid w:val="00092C5D"/>
    <w:rsid w:val="00092FC4"/>
    <w:rsid w:val="000937E3"/>
    <w:rsid w:val="00095053"/>
    <w:rsid w:val="00095620"/>
    <w:rsid w:val="0009585B"/>
    <w:rsid w:val="00095A9A"/>
    <w:rsid w:val="00095D7A"/>
    <w:rsid w:val="0009664E"/>
    <w:rsid w:val="00096659"/>
    <w:rsid w:val="000A039B"/>
    <w:rsid w:val="000A0632"/>
    <w:rsid w:val="000A191D"/>
    <w:rsid w:val="000A2ABF"/>
    <w:rsid w:val="000A2B74"/>
    <w:rsid w:val="000A2EC5"/>
    <w:rsid w:val="000A5B9F"/>
    <w:rsid w:val="000B1B5E"/>
    <w:rsid w:val="000B25D9"/>
    <w:rsid w:val="000B2F2C"/>
    <w:rsid w:val="000B2FAB"/>
    <w:rsid w:val="000B41A9"/>
    <w:rsid w:val="000B41FE"/>
    <w:rsid w:val="000B437C"/>
    <w:rsid w:val="000B488D"/>
    <w:rsid w:val="000B5CD3"/>
    <w:rsid w:val="000B73CD"/>
    <w:rsid w:val="000B7790"/>
    <w:rsid w:val="000C0807"/>
    <w:rsid w:val="000C081F"/>
    <w:rsid w:val="000C0F88"/>
    <w:rsid w:val="000C10A5"/>
    <w:rsid w:val="000C11FD"/>
    <w:rsid w:val="000C1D4F"/>
    <w:rsid w:val="000C1DDD"/>
    <w:rsid w:val="000C266F"/>
    <w:rsid w:val="000C2C45"/>
    <w:rsid w:val="000C31A4"/>
    <w:rsid w:val="000C3475"/>
    <w:rsid w:val="000C4148"/>
    <w:rsid w:val="000C5BE7"/>
    <w:rsid w:val="000C5C01"/>
    <w:rsid w:val="000C6524"/>
    <w:rsid w:val="000C66A9"/>
    <w:rsid w:val="000C6A73"/>
    <w:rsid w:val="000C6D6F"/>
    <w:rsid w:val="000C6E48"/>
    <w:rsid w:val="000C6F4B"/>
    <w:rsid w:val="000C74A6"/>
    <w:rsid w:val="000D13B9"/>
    <w:rsid w:val="000D1F19"/>
    <w:rsid w:val="000D20E5"/>
    <w:rsid w:val="000D27A2"/>
    <w:rsid w:val="000D2890"/>
    <w:rsid w:val="000D34F9"/>
    <w:rsid w:val="000D4B88"/>
    <w:rsid w:val="000D591F"/>
    <w:rsid w:val="000D5EBF"/>
    <w:rsid w:val="000D75DB"/>
    <w:rsid w:val="000E079B"/>
    <w:rsid w:val="000E0AE3"/>
    <w:rsid w:val="000E1325"/>
    <w:rsid w:val="000E17F2"/>
    <w:rsid w:val="000E17F7"/>
    <w:rsid w:val="000E2458"/>
    <w:rsid w:val="000E28AB"/>
    <w:rsid w:val="000E48FA"/>
    <w:rsid w:val="000E5328"/>
    <w:rsid w:val="000E66C6"/>
    <w:rsid w:val="000E6856"/>
    <w:rsid w:val="000E6C50"/>
    <w:rsid w:val="000E6E7B"/>
    <w:rsid w:val="000E71C4"/>
    <w:rsid w:val="000E7D56"/>
    <w:rsid w:val="000E7D67"/>
    <w:rsid w:val="000E7E31"/>
    <w:rsid w:val="000F0072"/>
    <w:rsid w:val="000F03EC"/>
    <w:rsid w:val="000F29FF"/>
    <w:rsid w:val="000F36BD"/>
    <w:rsid w:val="000F393E"/>
    <w:rsid w:val="000F3B90"/>
    <w:rsid w:val="000F3DEC"/>
    <w:rsid w:val="000F4505"/>
    <w:rsid w:val="000F4B63"/>
    <w:rsid w:val="000F569A"/>
    <w:rsid w:val="00100281"/>
    <w:rsid w:val="001011F1"/>
    <w:rsid w:val="001012DD"/>
    <w:rsid w:val="00101E90"/>
    <w:rsid w:val="0010225D"/>
    <w:rsid w:val="00102700"/>
    <w:rsid w:val="001039A3"/>
    <w:rsid w:val="00103D94"/>
    <w:rsid w:val="00105B8A"/>
    <w:rsid w:val="00107E8E"/>
    <w:rsid w:val="0011058D"/>
    <w:rsid w:val="001110D5"/>
    <w:rsid w:val="001119BF"/>
    <w:rsid w:val="00113546"/>
    <w:rsid w:val="001145F0"/>
    <w:rsid w:val="00114703"/>
    <w:rsid w:val="00114804"/>
    <w:rsid w:val="001157A2"/>
    <w:rsid w:val="001158CA"/>
    <w:rsid w:val="00116A1D"/>
    <w:rsid w:val="00117DB3"/>
    <w:rsid w:val="001217D5"/>
    <w:rsid w:val="001219BD"/>
    <w:rsid w:val="00123640"/>
    <w:rsid w:val="00123DBC"/>
    <w:rsid w:val="00123E63"/>
    <w:rsid w:val="00124259"/>
    <w:rsid w:val="00124260"/>
    <w:rsid w:val="00124E1D"/>
    <w:rsid w:val="001258EE"/>
    <w:rsid w:val="00126277"/>
    <w:rsid w:val="00126666"/>
    <w:rsid w:val="001268F6"/>
    <w:rsid w:val="00126953"/>
    <w:rsid w:val="001274F2"/>
    <w:rsid w:val="00130506"/>
    <w:rsid w:val="0013127A"/>
    <w:rsid w:val="00131623"/>
    <w:rsid w:val="00131E28"/>
    <w:rsid w:val="0013290E"/>
    <w:rsid w:val="00132E28"/>
    <w:rsid w:val="001335DC"/>
    <w:rsid w:val="0013439D"/>
    <w:rsid w:val="0013485E"/>
    <w:rsid w:val="00135F34"/>
    <w:rsid w:val="00136ACE"/>
    <w:rsid w:val="0013777C"/>
    <w:rsid w:val="00140F88"/>
    <w:rsid w:val="001411FD"/>
    <w:rsid w:val="00141CAF"/>
    <w:rsid w:val="00141CCC"/>
    <w:rsid w:val="00142F2F"/>
    <w:rsid w:val="00143154"/>
    <w:rsid w:val="0014334C"/>
    <w:rsid w:val="0014431B"/>
    <w:rsid w:val="00145202"/>
    <w:rsid w:val="00145647"/>
    <w:rsid w:val="00146069"/>
    <w:rsid w:val="00147EB0"/>
    <w:rsid w:val="00150087"/>
    <w:rsid w:val="00150AE5"/>
    <w:rsid w:val="00150E89"/>
    <w:rsid w:val="00152196"/>
    <w:rsid w:val="00153128"/>
    <w:rsid w:val="00153259"/>
    <w:rsid w:val="001533F3"/>
    <w:rsid w:val="00153C87"/>
    <w:rsid w:val="00154408"/>
    <w:rsid w:val="00155304"/>
    <w:rsid w:val="00155AD6"/>
    <w:rsid w:val="001561D6"/>
    <w:rsid w:val="001563F3"/>
    <w:rsid w:val="00157A7C"/>
    <w:rsid w:val="00157C2C"/>
    <w:rsid w:val="00157C8F"/>
    <w:rsid w:val="001607AE"/>
    <w:rsid w:val="0016199D"/>
    <w:rsid w:val="001620C3"/>
    <w:rsid w:val="001623A5"/>
    <w:rsid w:val="00163CF9"/>
    <w:rsid w:val="001658EF"/>
    <w:rsid w:val="00165C66"/>
    <w:rsid w:val="00166485"/>
    <w:rsid w:val="00166E67"/>
    <w:rsid w:val="0017014D"/>
    <w:rsid w:val="0017038D"/>
    <w:rsid w:val="001706E6"/>
    <w:rsid w:val="00170F43"/>
    <w:rsid w:val="00171AE9"/>
    <w:rsid w:val="00173693"/>
    <w:rsid w:val="00173F35"/>
    <w:rsid w:val="001749D3"/>
    <w:rsid w:val="001761DE"/>
    <w:rsid w:val="00176DF2"/>
    <w:rsid w:val="00177297"/>
    <w:rsid w:val="00177752"/>
    <w:rsid w:val="00177987"/>
    <w:rsid w:val="00177D7B"/>
    <w:rsid w:val="00177E5F"/>
    <w:rsid w:val="00177E74"/>
    <w:rsid w:val="00181A0D"/>
    <w:rsid w:val="0018218F"/>
    <w:rsid w:val="001828CA"/>
    <w:rsid w:val="0018453A"/>
    <w:rsid w:val="00184D51"/>
    <w:rsid w:val="00184F52"/>
    <w:rsid w:val="0018535C"/>
    <w:rsid w:val="001855A2"/>
    <w:rsid w:val="001856A2"/>
    <w:rsid w:val="00186A67"/>
    <w:rsid w:val="001870F9"/>
    <w:rsid w:val="00190CF0"/>
    <w:rsid w:val="00191944"/>
    <w:rsid w:val="0019293E"/>
    <w:rsid w:val="00192944"/>
    <w:rsid w:val="00192EDF"/>
    <w:rsid w:val="001939B1"/>
    <w:rsid w:val="001939B7"/>
    <w:rsid w:val="00194313"/>
    <w:rsid w:val="0019447D"/>
    <w:rsid w:val="00195138"/>
    <w:rsid w:val="0019597E"/>
    <w:rsid w:val="00197416"/>
    <w:rsid w:val="00197A30"/>
    <w:rsid w:val="001A028F"/>
    <w:rsid w:val="001A3D72"/>
    <w:rsid w:val="001A432A"/>
    <w:rsid w:val="001A6675"/>
    <w:rsid w:val="001A671A"/>
    <w:rsid w:val="001A6F2C"/>
    <w:rsid w:val="001A7859"/>
    <w:rsid w:val="001B0CD3"/>
    <w:rsid w:val="001B1D12"/>
    <w:rsid w:val="001B1FA9"/>
    <w:rsid w:val="001B227B"/>
    <w:rsid w:val="001B3D99"/>
    <w:rsid w:val="001B4272"/>
    <w:rsid w:val="001B747E"/>
    <w:rsid w:val="001B7EBD"/>
    <w:rsid w:val="001C0111"/>
    <w:rsid w:val="001C24ED"/>
    <w:rsid w:val="001C269B"/>
    <w:rsid w:val="001C2ADD"/>
    <w:rsid w:val="001C2D9F"/>
    <w:rsid w:val="001C3E8F"/>
    <w:rsid w:val="001C4A59"/>
    <w:rsid w:val="001C503C"/>
    <w:rsid w:val="001C5328"/>
    <w:rsid w:val="001C62E1"/>
    <w:rsid w:val="001C68DC"/>
    <w:rsid w:val="001C7155"/>
    <w:rsid w:val="001C74F2"/>
    <w:rsid w:val="001C782F"/>
    <w:rsid w:val="001C78AF"/>
    <w:rsid w:val="001D099F"/>
    <w:rsid w:val="001D1552"/>
    <w:rsid w:val="001D1973"/>
    <w:rsid w:val="001D3A8D"/>
    <w:rsid w:val="001D3D35"/>
    <w:rsid w:val="001D3F39"/>
    <w:rsid w:val="001D505A"/>
    <w:rsid w:val="001D6CEB"/>
    <w:rsid w:val="001D7355"/>
    <w:rsid w:val="001E1075"/>
    <w:rsid w:val="001E3E5E"/>
    <w:rsid w:val="001E5342"/>
    <w:rsid w:val="001E580A"/>
    <w:rsid w:val="001E627B"/>
    <w:rsid w:val="001E739C"/>
    <w:rsid w:val="001E7410"/>
    <w:rsid w:val="001E7C53"/>
    <w:rsid w:val="001F0142"/>
    <w:rsid w:val="001F0423"/>
    <w:rsid w:val="001F16D9"/>
    <w:rsid w:val="001F2215"/>
    <w:rsid w:val="001F27F2"/>
    <w:rsid w:val="001F3916"/>
    <w:rsid w:val="001F3E5B"/>
    <w:rsid w:val="001F440E"/>
    <w:rsid w:val="001F6417"/>
    <w:rsid w:val="001F67B6"/>
    <w:rsid w:val="001F6D4A"/>
    <w:rsid w:val="001F763D"/>
    <w:rsid w:val="001F782E"/>
    <w:rsid w:val="001F7D85"/>
    <w:rsid w:val="00200093"/>
    <w:rsid w:val="002004C5"/>
    <w:rsid w:val="00200AAB"/>
    <w:rsid w:val="0020107C"/>
    <w:rsid w:val="00201365"/>
    <w:rsid w:val="002021CF"/>
    <w:rsid w:val="00203CB9"/>
    <w:rsid w:val="00204879"/>
    <w:rsid w:val="00204D7D"/>
    <w:rsid w:val="00205285"/>
    <w:rsid w:val="0020588E"/>
    <w:rsid w:val="00205A0A"/>
    <w:rsid w:val="00207201"/>
    <w:rsid w:val="00207455"/>
    <w:rsid w:val="002075AB"/>
    <w:rsid w:val="00207A22"/>
    <w:rsid w:val="002110B6"/>
    <w:rsid w:val="00211806"/>
    <w:rsid w:val="0021184B"/>
    <w:rsid w:val="0021325E"/>
    <w:rsid w:val="0021332C"/>
    <w:rsid w:val="0021381B"/>
    <w:rsid w:val="00213D31"/>
    <w:rsid w:val="00214294"/>
    <w:rsid w:val="0021510D"/>
    <w:rsid w:val="00215228"/>
    <w:rsid w:val="00216A23"/>
    <w:rsid w:val="002170F2"/>
    <w:rsid w:val="00220574"/>
    <w:rsid w:val="00220758"/>
    <w:rsid w:val="00220A6A"/>
    <w:rsid w:val="00220BD8"/>
    <w:rsid w:val="002214C8"/>
    <w:rsid w:val="00221FAF"/>
    <w:rsid w:val="002239B2"/>
    <w:rsid w:val="00224120"/>
    <w:rsid w:val="0022421E"/>
    <w:rsid w:val="00225400"/>
    <w:rsid w:val="00226684"/>
    <w:rsid w:val="00226891"/>
    <w:rsid w:val="002303EB"/>
    <w:rsid w:val="00230B01"/>
    <w:rsid w:val="002315D1"/>
    <w:rsid w:val="002332D4"/>
    <w:rsid w:val="002367E0"/>
    <w:rsid w:val="00236EEC"/>
    <w:rsid w:val="00237390"/>
    <w:rsid w:val="002377F6"/>
    <w:rsid w:val="002425E4"/>
    <w:rsid w:val="002428BF"/>
    <w:rsid w:val="00243643"/>
    <w:rsid w:val="00245541"/>
    <w:rsid w:val="00246B40"/>
    <w:rsid w:val="0024738C"/>
    <w:rsid w:val="0024772E"/>
    <w:rsid w:val="00250945"/>
    <w:rsid w:val="00250CB0"/>
    <w:rsid w:val="00251140"/>
    <w:rsid w:val="00251B8E"/>
    <w:rsid w:val="00251E87"/>
    <w:rsid w:val="0025237F"/>
    <w:rsid w:val="002530E8"/>
    <w:rsid w:val="00255B7C"/>
    <w:rsid w:val="00256239"/>
    <w:rsid w:val="00256E4F"/>
    <w:rsid w:val="00257CE5"/>
    <w:rsid w:val="00260922"/>
    <w:rsid w:val="00260DEC"/>
    <w:rsid w:val="0026148B"/>
    <w:rsid w:val="00261B3E"/>
    <w:rsid w:val="00262243"/>
    <w:rsid w:val="00263175"/>
    <w:rsid w:val="0026341C"/>
    <w:rsid w:val="0026342B"/>
    <w:rsid w:val="00265B98"/>
    <w:rsid w:val="00266864"/>
    <w:rsid w:val="0026772A"/>
    <w:rsid w:val="00270EC4"/>
    <w:rsid w:val="0027153D"/>
    <w:rsid w:val="00271695"/>
    <w:rsid w:val="002717A4"/>
    <w:rsid w:val="00271993"/>
    <w:rsid w:val="00273B35"/>
    <w:rsid w:val="00273C2D"/>
    <w:rsid w:val="00274362"/>
    <w:rsid w:val="00274972"/>
    <w:rsid w:val="00275100"/>
    <w:rsid w:val="00275A2B"/>
    <w:rsid w:val="00275ABB"/>
    <w:rsid w:val="00275F18"/>
    <w:rsid w:val="00276246"/>
    <w:rsid w:val="002764DA"/>
    <w:rsid w:val="00276BC6"/>
    <w:rsid w:val="00276C65"/>
    <w:rsid w:val="00276E7B"/>
    <w:rsid w:val="002774E4"/>
    <w:rsid w:val="00277AFA"/>
    <w:rsid w:val="00280377"/>
    <w:rsid w:val="00280DB9"/>
    <w:rsid w:val="00280FD2"/>
    <w:rsid w:val="00281450"/>
    <w:rsid w:val="00281925"/>
    <w:rsid w:val="00282260"/>
    <w:rsid w:val="0028307F"/>
    <w:rsid w:val="0028337E"/>
    <w:rsid w:val="002842E9"/>
    <w:rsid w:val="002847A2"/>
    <w:rsid w:val="00285518"/>
    <w:rsid w:val="00287C5C"/>
    <w:rsid w:val="00287C9F"/>
    <w:rsid w:val="00290673"/>
    <w:rsid w:val="00290F60"/>
    <w:rsid w:val="0029260D"/>
    <w:rsid w:val="00293110"/>
    <w:rsid w:val="00293387"/>
    <w:rsid w:val="002934A1"/>
    <w:rsid w:val="00294044"/>
    <w:rsid w:val="00294349"/>
    <w:rsid w:val="0029557F"/>
    <w:rsid w:val="00295E94"/>
    <w:rsid w:val="002A0233"/>
    <w:rsid w:val="002A0CD1"/>
    <w:rsid w:val="002A13C6"/>
    <w:rsid w:val="002A1605"/>
    <w:rsid w:val="002A3A4C"/>
    <w:rsid w:val="002A3A6E"/>
    <w:rsid w:val="002A4925"/>
    <w:rsid w:val="002A4DF9"/>
    <w:rsid w:val="002A4EE6"/>
    <w:rsid w:val="002A5F40"/>
    <w:rsid w:val="002A6D35"/>
    <w:rsid w:val="002A6FE2"/>
    <w:rsid w:val="002A7704"/>
    <w:rsid w:val="002B1716"/>
    <w:rsid w:val="002B21B9"/>
    <w:rsid w:val="002B2952"/>
    <w:rsid w:val="002B3D55"/>
    <w:rsid w:val="002B4533"/>
    <w:rsid w:val="002B521E"/>
    <w:rsid w:val="002B57F2"/>
    <w:rsid w:val="002B6899"/>
    <w:rsid w:val="002B6A05"/>
    <w:rsid w:val="002B6C08"/>
    <w:rsid w:val="002B7994"/>
    <w:rsid w:val="002B7FB3"/>
    <w:rsid w:val="002C091C"/>
    <w:rsid w:val="002C212D"/>
    <w:rsid w:val="002C21D2"/>
    <w:rsid w:val="002C2D4E"/>
    <w:rsid w:val="002C6771"/>
    <w:rsid w:val="002C6B4C"/>
    <w:rsid w:val="002C6DEF"/>
    <w:rsid w:val="002C7128"/>
    <w:rsid w:val="002C71DF"/>
    <w:rsid w:val="002D0163"/>
    <w:rsid w:val="002D0DEF"/>
    <w:rsid w:val="002D21AC"/>
    <w:rsid w:val="002D236E"/>
    <w:rsid w:val="002D2976"/>
    <w:rsid w:val="002D3FF0"/>
    <w:rsid w:val="002D4334"/>
    <w:rsid w:val="002D45F2"/>
    <w:rsid w:val="002D58BA"/>
    <w:rsid w:val="002D6A72"/>
    <w:rsid w:val="002D6C62"/>
    <w:rsid w:val="002E0F3D"/>
    <w:rsid w:val="002E1071"/>
    <w:rsid w:val="002E119F"/>
    <w:rsid w:val="002E2377"/>
    <w:rsid w:val="002E381E"/>
    <w:rsid w:val="002E3E16"/>
    <w:rsid w:val="002E4D01"/>
    <w:rsid w:val="002E62B5"/>
    <w:rsid w:val="002E6EB7"/>
    <w:rsid w:val="002E6FDA"/>
    <w:rsid w:val="002E727C"/>
    <w:rsid w:val="002E7DE6"/>
    <w:rsid w:val="002F010C"/>
    <w:rsid w:val="002F0899"/>
    <w:rsid w:val="002F0969"/>
    <w:rsid w:val="002F0B15"/>
    <w:rsid w:val="002F1AE5"/>
    <w:rsid w:val="002F2676"/>
    <w:rsid w:val="002F3D5C"/>
    <w:rsid w:val="002F53B2"/>
    <w:rsid w:val="002F6E6D"/>
    <w:rsid w:val="00300A2C"/>
    <w:rsid w:val="00300DD5"/>
    <w:rsid w:val="003015D0"/>
    <w:rsid w:val="0030210A"/>
    <w:rsid w:val="00302F0A"/>
    <w:rsid w:val="00303644"/>
    <w:rsid w:val="00303F1E"/>
    <w:rsid w:val="0030492D"/>
    <w:rsid w:val="003065D3"/>
    <w:rsid w:val="0030691A"/>
    <w:rsid w:val="003074F6"/>
    <w:rsid w:val="003079EF"/>
    <w:rsid w:val="00307AC4"/>
    <w:rsid w:val="0031091A"/>
    <w:rsid w:val="00310C09"/>
    <w:rsid w:val="003110B1"/>
    <w:rsid w:val="00311E35"/>
    <w:rsid w:val="00312B42"/>
    <w:rsid w:val="00313861"/>
    <w:rsid w:val="0031443E"/>
    <w:rsid w:val="00314D42"/>
    <w:rsid w:val="003151B8"/>
    <w:rsid w:val="00315916"/>
    <w:rsid w:val="00320223"/>
    <w:rsid w:val="0032113A"/>
    <w:rsid w:val="003216D8"/>
    <w:rsid w:val="00321A6B"/>
    <w:rsid w:val="003235D9"/>
    <w:rsid w:val="0032475E"/>
    <w:rsid w:val="00324EE2"/>
    <w:rsid w:val="00327017"/>
    <w:rsid w:val="00332217"/>
    <w:rsid w:val="0033296B"/>
    <w:rsid w:val="00332F68"/>
    <w:rsid w:val="003340DE"/>
    <w:rsid w:val="00335482"/>
    <w:rsid w:val="00336201"/>
    <w:rsid w:val="0033622F"/>
    <w:rsid w:val="0033645E"/>
    <w:rsid w:val="00337D38"/>
    <w:rsid w:val="00341A20"/>
    <w:rsid w:val="00344207"/>
    <w:rsid w:val="00344BD9"/>
    <w:rsid w:val="00345931"/>
    <w:rsid w:val="003466B1"/>
    <w:rsid w:val="003472AF"/>
    <w:rsid w:val="00347374"/>
    <w:rsid w:val="00351C4E"/>
    <w:rsid w:val="00352B3C"/>
    <w:rsid w:val="00353464"/>
    <w:rsid w:val="00353BAC"/>
    <w:rsid w:val="0035449A"/>
    <w:rsid w:val="003547AC"/>
    <w:rsid w:val="00354851"/>
    <w:rsid w:val="00355AB2"/>
    <w:rsid w:val="00357305"/>
    <w:rsid w:val="0036008C"/>
    <w:rsid w:val="003602D5"/>
    <w:rsid w:val="00360772"/>
    <w:rsid w:val="00361AE9"/>
    <w:rsid w:val="003620F6"/>
    <w:rsid w:val="003629F1"/>
    <w:rsid w:val="003630D5"/>
    <w:rsid w:val="00364905"/>
    <w:rsid w:val="00365A9A"/>
    <w:rsid w:val="00366353"/>
    <w:rsid w:val="00366539"/>
    <w:rsid w:val="00366E5C"/>
    <w:rsid w:val="00367BD0"/>
    <w:rsid w:val="0037021E"/>
    <w:rsid w:val="00370AE1"/>
    <w:rsid w:val="00370F2E"/>
    <w:rsid w:val="00370FC0"/>
    <w:rsid w:val="00371941"/>
    <w:rsid w:val="0037194D"/>
    <w:rsid w:val="00373DDC"/>
    <w:rsid w:val="00374DAB"/>
    <w:rsid w:val="003758F1"/>
    <w:rsid w:val="003771C2"/>
    <w:rsid w:val="00377957"/>
    <w:rsid w:val="00377B10"/>
    <w:rsid w:val="00377F32"/>
    <w:rsid w:val="00380984"/>
    <w:rsid w:val="00380D77"/>
    <w:rsid w:val="00381950"/>
    <w:rsid w:val="0038316E"/>
    <w:rsid w:val="00383679"/>
    <w:rsid w:val="00384C7C"/>
    <w:rsid w:val="003855E4"/>
    <w:rsid w:val="0038573E"/>
    <w:rsid w:val="003863EB"/>
    <w:rsid w:val="00386F38"/>
    <w:rsid w:val="00387E65"/>
    <w:rsid w:val="00390276"/>
    <w:rsid w:val="0039037D"/>
    <w:rsid w:val="0039049B"/>
    <w:rsid w:val="003920EC"/>
    <w:rsid w:val="00392F62"/>
    <w:rsid w:val="00393A7C"/>
    <w:rsid w:val="00393BA2"/>
    <w:rsid w:val="00394227"/>
    <w:rsid w:val="00394965"/>
    <w:rsid w:val="00394E66"/>
    <w:rsid w:val="00395098"/>
    <w:rsid w:val="00396151"/>
    <w:rsid w:val="003964A7"/>
    <w:rsid w:val="00396D96"/>
    <w:rsid w:val="003977C7"/>
    <w:rsid w:val="003A046A"/>
    <w:rsid w:val="003A0477"/>
    <w:rsid w:val="003A14E8"/>
    <w:rsid w:val="003A1C19"/>
    <w:rsid w:val="003A1EEA"/>
    <w:rsid w:val="003A1FC0"/>
    <w:rsid w:val="003A2079"/>
    <w:rsid w:val="003A2B85"/>
    <w:rsid w:val="003A3173"/>
    <w:rsid w:val="003A35FB"/>
    <w:rsid w:val="003A5909"/>
    <w:rsid w:val="003A5AE0"/>
    <w:rsid w:val="003A6303"/>
    <w:rsid w:val="003B200A"/>
    <w:rsid w:val="003B27EC"/>
    <w:rsid w:val="003B2FAC"/>
    <w:rsid w:val="003B3183"/>
    <w:rsid w:val="003B38A3"/>
    <w:rsid w:val="003B3FAA"/>
    <w:rsid w:val="003B4A55"/>
    <w:rsid w:val="003B5D73"/>
    <w:rsid w:val="003B6A68"/>
    <w:rsid w:val="003B7987"/>
    <w:rsid w:val="003C1426"/>
    <w:rsid w:val="003C2317"/>
    <w:rsid w:val="003C3A76"/>
    <w:rsid w:val="003C4AE6"/>
    <w:rsid w:val="003C6A58"/>
    <w:rsid w:val="003C6DCB"/>
    <w:rsid w:val="003C7658"/>
    <w:rsid w:val="003C7CEC"/>
    <w:rsid w:val="003D1EAE"/>
    <w:rsid w:val="003D2072"/>
    <w:rsid w:val="003D2E98"/>
    <w:rsid w:val="003D31E5"/>
    <w:rsid w:val="003D33E0"/>
    <w:rsid w:val="003D4545"/>
    <w:rsid w:val="003D4877"/>
    <w:rsid w:val="003D6A9B"/>
    <w:rsid w:val="003D6E9B"/>
    <w:rsid w:val="003E0196"/>
    <w:rsid w:val="003E04E7"/>
    <w:rsid w:val="003E0634"/>
    <w:rsid w:val="003E0896"/>
    <w:rsid w:val="003E0B54"/>
    <w:rsid w:val="003E0BB5"/>
    <w:rsid w:val="003E0BF8"/>
    <w:rsid w:val="003E0DE1"/>
    <w:rsid w:val="003E368B"/>
    <w:rsid w:val="003E493B"/>
    <w:rsid w:val="003E553F"/>
    <w:rsid w:val="003E6503"/>
    <w:rsid w:val="003E675A"/>
    <w:rsid w:val="003E7639"/>
    <w:rsid w:val="003F0A7A"/>
    <w:rsid w:val="003F1EB9"/>
    <w:rsid w:val="003F2F2A"/>
    <w:rsid w:val="003F3621"/>
    <w:rsid w:val="003F4462"/>
    <w:rsid w:val="003F4761"/>
    <w:rsid w:val="003F5021"/>
    <w:rsid w:val="003F503A"/>
    <w:rsid w:val="003F5E67"/>
    <w:rsid w:val="003F634D"/>
    <w:rsid w:val="003F68AB"/>
    <w:rsid w:val="003F7BC4"/>
    <w:rsid w:val="00401226"/>
    <w:rsid w:val="004012BC"/>
    <w:rsid w:val="004014FF"/>
    <w:rsid w:val="00401D17"/>
    <w:rsid w:val="00402F96"/>
    <w:rsid w:val="00404D93"/>
    <w:rsid w:val="00404DEC"/>
    <w:rsid w:val="0040508A"/>
    <w:rsid w:val="0040591E"/>
    <w:rsid w:val="004111E2"/>
    <w:rsid w:val="00411413"/>
    <w:rsid w:val="00411737"/>
    <w:rsid w:val="00411831"/>
    <w:rsid w:val="00411BF8"/>
    <w:rsid w:val="00411CFF"/>
    <w:rsid w:val="0041222C"/>
    <w:rsid w:val="00412D16"/>
    <w:rsid w:val="0041332B"/>
    <w:rsid w:val="0041497F"/>
    <w:rsid w:val="00414F76"/>
    <w:rsid w:val="004153C1"/>
    <w:rsid w:val="00415A66"/>
    <w:rsid w:val="00416837"/>
    <w:rsid w:val="00416A5B"/>
    <w:rsid w:val="004170D5"/>
    <w:rsid w:val="00420B47"/>
    <w:rsid w:val="00421574"/>
    <w:rsid w:val="004239FD"/>
    <w:rsid w:val="00424A76"/>
    <w:rsid w:val="00425D2A"/>
    <w:rsid w:val="00426129"/>
    <w:rsid w:val="0042689B"/>
    <w:rsid w:val="00426A01"/>
    <w:rsid w:val="00427195"/>
    <w:rsid w:val="00427449"/>
    <w:rsid w:val="004278CA"/>
    <w:rsid w:val="0043009A"/>
    <w:rsid w:val="004305A2"/>
    <w:rsid w:val="00430BF2"/>
    <w:rsid w:val="00432E78"/>
    <w:rsid w:val="0043303C"/>
    <w:rsid w:val="004333C5"/>
    <w:rsid w:val="00434D87"/>
    <w:rsid w:val="00435FBA"/>
    <w:rsid w:val="004361FE"/>
    <w:rsid w:val="00436974"/>
    <w:rsid w:val="0043791E"/>
    <w:rsid w:val="00441730"/>
    <w:rsid w:val="00442194"/>
    <w:rsid w:val="00443595"/>
    <w:rsid w:val="004436CB"/>
    <w:rsid w:val="004452E9"/>
    <w:rsid w:val="00450B6F"/>
    <w:rsid w:val="00450E78"/>
    <w:rsid w:val="004511FD"/>
    <w:rsid w:val="00451C3E"/>
    <w:rsid w:val="00452028"/>
    <w:rsid w:val="00452DB4"/>
    <w:rsid w:val="004531A6"/>
    <w:rsid w:val="004545A0"/>
    <w:rsid w:val="00454643"/>
    <w:rsid w:val="0045499C"/>
    <w:rsid w:val="004550F6"/>
    <w:rsid w:val="004604E3"/>
    <w:rsid w:val="0046134F"/>
    <w:rsid w:val="004625A7"/>
    <w:rsid w:val="00462C76"/>
    <w:rsid w:val="00462D78"/>
    <w:rsid w:val="004630E6"/>
    <w:rsid w:val="00463287"/>
    <w:rsid w:val="00465E5C"/>
    <w:rsid w:val="00466057"/>
    <w:rsid w:val="00466919"/>
    <w:rsid w:val="00466F5E"/>
    <w:rsid w:val="0047065C"/>
    <w:rsid w:val="004706EC"/>
    <w:rsid w:val="00470A87"/>
    <w:rsid w:val="004729CB"/>
    <w:rsid w:val="00472C1A"/>
    <w:rsid w:val="00474666"/>
    <w:rsid w:val="0047565B"/>
    <w:rsid w:val="00475C4D"/>
    <w:rsid w:val="004763B9"/>
    <w:rsid w:val="00477335"/>
    <w:rsid w:val="004774D6"/>
    <w:rsid w:val="004804F9"/>
    <w:rsid w:val="00481715"/>
    <w:rsid w:val="004824A9"/>
    <w:rsid w:val="0048273E"/>
    <w:rsid w:val="00482B84"/>
    <w:rsid w:val="00483B30"/>
    <w:rsid w:val="00484ED4"/>
    <w:rsid w:val="00485B50"/>
    <w:rsid w:val="00486041"/>
    <w:rsid w:val="004861BC"/>
    <w:rsid w:val="004864D7"/>
    <w:rsid w:val="004872C4"/>
    <w:rsid w:val="00487859"/>
    <w:rsid w:val="0048787B"/>
    <w:rsid w:val="004879EA"/>
    <w:rsid w:val="004910E1"/>
    <w:rsid w:val="0049236E"/>
    <w:rsid w:val="00492568"/>
    <w:rsid w:val="00492969"/>
    <w:rsid w:val="004945D4"/>
    <w:rsid w:val="004949F3"/>
    <w:rsid w:val="00494F1D"/>
    <w:rsid w:val="004955D9"/>
    <w:rsid w:val="004966BF"/>
    <w:rsid w:val="00497A9C"/>
    <w:rsid w:val="004A0011"/>
    <w:rsid w:val="004A198C"/>
    <w:rsid w:val="004A1DBF"/>
    <w:rsid w:val="004A2287"/>
    <w:rsid w:val="004A2750"/>
    <w:rsid w:val="004A3115"/>
    <w:rsid w:val="004A318A"/>
    <w:rsid w:val="004A334C"/>
    <w:rsid w:val="004A43BF"/>
    <w:rsid w:val="004A4E68"/>
    <w:rsid w:val="004A4F11"/>
    <w:rsid w:val="004A51E0"/>
    <w:rsid w:val="004A5920"/>
    <w:rsid w:val="004A67EC"/>
    <w:rsid w:val="004A763F"/>
    <w:rsid w:val="004B0BE1"/>
    <w:rsid w:val="004B0D87"/>
    <w:rsid w:val="004B0FD0"/>
    <w:rsid w:val="004B11A0"/>
    <w:rsid w:val="004B15C5"/>
    <w:rsid w:val="004B246E"/>
    <w:rsid w:val="004B288E"/>
    <w:rsid w:val="004B4695"/>
    <w:rsid w:val="004B5CF8"/>
    <w:rsid w:val="004B6624"/>
    <w:rsid w:val="004B68D6"/>
    <w:rsid w:val="004B6DE8"/>
    <w:rsid w:val="004B79AE"/>
    <w:rsid w:val="004C15FD"/>
    <w:rsid w:val="004C1AA6"/>
    <w:rsid w:val="004C2AE7"/>
    <w:rsid w:val="004C2AFD"/>
    <w:rsid w:val="004C33D1"/>
    <w:rsid w:val="004C4D95"/>
    <w:rsid w:val="004C59A9"/>
    <w:rsid w:val="004C5AB9"/>
    <w:rsid w:val="004C633E"/>
    <w:rsid w:val="004C6E8D"/>
    <w:rsid w:val="004C7184"/>
    <w:rsid w:val="004C74E7"/>
    <w:rsid w:val="004C7C71"/>
    <w:rsid w:val="004D01D0"/>
    <w:rsid w:val="004D098C"/>
    <w:rsid w:val="004D0D90"/>
    <w:rsid w:val="004D16A4"/>
    <w:rsid w:val="004D2730"/>
    <w:rsid w:val="004D4906"/>
    <w:rsid w:val="004D6264"/>
    <w:rsid w:val="004D647B"/>
    <w:rsid w:val="004D70F4"/>
    <w:rsid w:val="004D7167"/>
    <w:rsid w:val="004E0793"/>
    <w:rsid w:val="004E0E02"/>
    <w:rsid w:val="004E0F80"/>
    <w:rsid w:val="004E104C"/>
    <w:rsid w:val="004E1539"/>
    <w:rsid w:val="004E18C2"/>
    <w:rsid w:val="004E2A41"/>
    <w:rsid w:val="004E3886"/>
    <w:rsid w:val="004E3A7F"/>
    <w:rsid w:val="004E3F35"/>
    <w:rsid w:val="004E54D8"/>
    <w:rsid w:val="004E58F9"/>
    <w:rsid w:val="004E70FE"/>
    <w:rsid w:val="004E7462"/>
    <w:rsid w:val="004EBE8A"/>
    <w:rsid w:val="004F0978"/>
    <w:rsid w:val="004F130C"/>
    <w:rsid w:val="004F1AD6"/>
    <w:rsid w:val="004F4DC0"/>
    <w:rsid w:val="004F4DE7"/>
    <w:rsid w:val="004F5A65"/>
    <w:rsid w:val="004F5C19"/>
    <w:rsid w:val="004F6770"/>
    <w:rsid w:val="004F6F4D"/>
    <w:rsid w:val="004F7586"/>
    <w:rsid w:val="0050032E"/>
    <w:rsid w:val="00501020"/>
    <w:rsid w:val="0050111A"/>
    <w:rsid w:val="0050255F"/>
    <w:rsid w:val="0050288F"/>
    <w:rsid w:val="00503C8E"/>
    <w:rsid w:val="0050403F"/>
    <w:rsid w:val="00504767"/>
    <w:rsid w:val="00505E51"/>
    <w:rsid w:val="00505F19"/>
    <w:rsid w:val="005061E9"/>
    <w:rsid w:val="005068F4"/>
    <w:rsid w:val="00506DA4"/>
    <w:rsid w:val="00507B06"/>
    <w:rsid w:val="00510118"/>
    <w:rsid w:val="00510EF0"/>
    <w:rsid w:val="00511632"/>
    <w:rsid w:val="00511BEE"/>
    <w:rsid w:val="00511DE9"/>
    <w:rsid w:val="0051202A"/>
    <w:rsid w:val="005132EB"/>
    <w:rsid w:val="005134E5"/>
    <w:rsid w:val="00513AD6"/>
    <w:rsid w:val="00513CA1"/>
    <w:rsid w:val="00513EC1"/>
    <w:rsid w:val="00514FDB"/>
    <w:rsid w:val="00515025"/>
    <w:rsid w:val="00515596"/>
    <w:rsid w:val="00515962"/>
    <w:rsid w:val="00516930"/>
    <w:rsid w:val="005178A7"/>
    <w:rsid w:val="00517F84"/>
    <w:rsid w:val="00520E47"/>
    <w:rsid w:val="00520F0D"/>
    <w:rsid w:val="00521900"/>
    <w:rsid w:val="005222B5"/>
    <w:rsid w:val="00522EB3"/>
    <w:rsid w:val="0052349E"/>
    <w:rsid w:val="00524015"/>
    <w:rsid w:val="00524444"/>
    <w:rsid w:val="00524C32"/>
    <w:rsid w:val="00524C65"/>
    <w:rsid w:val="00524F59"/>
    <w:rsid w:val="005258D2"/>
    <w:rsid w:val="0052632C"/>
    <w:rsid w:val="00526E9E"/>
    <w:rsid w:val="00526F5A"/>
    <w:rsid w:val="005277F1"/>
    <w:rsid w:val="0052799B"/>
    <w:rsid w:val="005301D1"/>
    <w:rsid w:val="00530702"/>
    <w:rsid w:val="005309E3"/>
    <w:rsid w:val="00531A49"/>
    <w:rsid w:val="0053221B"/>
    <w:rsid w:val="00532709"/>
    <w:rsid w:val="00532C46"/>
    <w:rsid w:val="00532D31"/>
    <w:rsid w:val="00532F19"/>
    <w:rsid w:val="0053558E"/>
    <w:rsid w:val="00537153"/>
    <w:rsid w:val="005402AF"/>
    <w:rsid w:val="00541317"/>
    <w:rsid w:val="00542EB8"/>
    <w:rsid w:val="00543165"/>
    <w:rsid w:val="00543620"/>
    <w:rsid w:val="00544065"/>
    <w:rsid w:val="005442C8"/>
    <w:rsid w:val="00545EE0"/>
    <w:rsid w:val="005460C6"/>
    <w:rsid w:val="00547C80"/>
    <w:rsid w:val="00547D27"/>
    <w:rsid w:val="005506F3"/>
    <w:rsid w:val="00551F36"/>
    <w:rsid w:val="005522EA"/>
    <w:rsid w:val="00552A70"/>
    <w:rsid w:val="00552F11"/>
    <w:rsid w:val="00553A8A"/>
    <w:rsid w:val="00553B55"/>
    <w:rsid w:val="00553F54"/>
    <w:rsid w:val="0055606F"/>
    <w:rsid w:val="00556917"/>
    <w:rsid w:val="00556BE1"/>
    <w:rsid w:val="00557595"/>
    <w:rsid w:val="005578EB"/>
    <w:rsid w:val="005612CB"/>
    <w:rsid w:val="00561FBB"/>
    <w:rsid w:val="00562CEE"/>
    <w:rsid w:val="0056438B"/>
    <w:rsid w:val="00564E45"/>
    <w:rsid w:val="00564FEC"/>
    <w:rsid w:val="005660A3"/>
    <w:rsid w:val="0056633C"/>
    <w:rsid w:val="00566C65"/>
    <w:rsid w:val="00566EFB"/>
    <w:rsid w:val="0057053D"/>
    <w:rsid w:val="00570C66"/>
    <w:rsid w:val="00571B51"/>
    <w:rsid w:val="00571D85"/>
    <w:rsid w:val="005723B7"/>
    <w:rsid w:val="00572ECD"/>
    <w:rsid w:val="00573EFA"/>
    <w:rsid w:val="005754BE"/>
    <w:rsid w:val="005759BE"/>
    <w:rsid w:val="00576396"/>
    <w:rsid w:val="005769EE"/>
    <w:rsid w:val="005769FE"/>
    <w:rsid w:val="00576FB2"/>
    <w:rsid w:val="00577479"/>
    <w:rsid w:val="00577EDF"/>
    <w:rsid w:val="00582CEB"/>
    <w:rsid w:val="00583034"/>
    <w:rsid w:val="005839E9"/>
    <w:rsid w:val="00585CAE"/>
    <w:rsid w:val="00587FEA"/>
    <w:rsid w:val="005901E4"/>
    <w:rsid w:val="00590A3B"/>
    <w:rsid w:val="00592797"/>
    <w:rsid w:val="00593101"/>
    <w:rsid w:val="00593617"/>
    <w:rsid w:val="00593926"/>
    <w:rsid w:val="0059399C"/>
    <w:rsid w:val="00593CC1"/>
    <w:rsid w:val="005945F9"/>
    <w:rsid w:val="00594D1A"/>
    <w:rsid w:val="0059528C"/>
    <w:rsid w:val="00595733"/>
    <w:rsid w:val="005957E1"/>
    <w:rsid w:val="00595B4D"/>
    <w:rsid w:val="005A1AA9"/>
    <w:rsid w:val="005A22A8"/>
    <w:rsid w:val="005A2C90"/>
    <w:rsid w:val="005A3E36"/>
    <w:rsid w:val="005A6325"/>
    <w:rsid w:val="005A6723"/>
    <w:rsid w:val="005A68CF"/>
    <w:rsid w:val="005A68F1"/>
    <w:rsid w:val="005A6AC2"/>
    <w:rsid w:val="005A7B34"/>
    <w:rsid w:val="005B170A"/>
    <w:rsid w:val="005B48BD"/>
    <w:rsid w:val="005B4AC1"/>
    <w:rsid w:val="005B504B"/>
    <w:rsid w:val="005B5EA5"/>
    <w:rsid w:val="005B7255"/>
    <w:rsid w:val="005C0A4F"/>
    <w:rsid w:val="005C2394"/>
    <w:rsid w:val="005C35B3"/>
    <w:rsid w:val="005C3893"/>
    <w:rsid w:val="005C3E4E"/>
    <w:rsid w:val="005C42B0"/>
    <w:rsid w:val="005C4B19"/>
    <w:rsid w:val="005C525D"/>
    <w:rsid w:val="005C61D3"/>
    <w:rsid w:val="005C65D7"/>
    <w:rsid w:val="005C7301"/>
    <w:rsid w:val="005C748E"/>
    <w:rsid w:val="005C796E"/>
    <w:rsid w:val="005C796F"/>
    <w:rsid w:val="005D0F84"/>
    <w:rsid w:val="005D2872"/>
    <w:rsid w:val="005D2D5E"/>
    <w:rsid w:val="005D3471"/>
    <w:rsid w:val="005D3B6D"/>
    <w:rsid w:val="005D3D73"/>
    <w:rsid w:val="005D4257"/>
    <w:rsid w:val="005D4B1E"/>
    <w:rsid w:val="005D5FCA"/>
    <w:rsid w:val="005D6D3C"/>
    <w:rsid w:val="005D7584"/>
    <w:rsid w:val="005D7685"/>
    <w:rsid w:val="005E0B7B"/>
    <w:rsid w:val="005E0DBB"/>
    <w:rsid w:val="005E136F"/>
    <w:rsid w:val="005E2B62"/>
    <w:rsid w:val="005E43E2"/>
    <w:rsid w:val="005E4BAC"/>
    <w:rsid w:val="005E5976"/>
    <w:rsid w:val="005E5A47"/>
    <w:rsid w:val="005E60E8"/>
    <w:rsid w:val="005E638B"/>
    <w:rsid w:val="005E7813"/>
    <w:rsid w:val="005F138F"/>
    <w:rsid w:val="005F146E"/>
    <w:rsid w:val="005F2567"/>
    <w:rsid w:val="005F3101"/>
    <w:rsid w:val="005F420E"/>
    <w:rsid w:val="005F51C5"/>
    <w:rsid w:val="005F55B5"/>
    <w:rsid w:val="005F7359"/>
    <w:rsid w:val="005F7790"/>
    <w:rsid w:val="005F7E60"/>
    <w:rsid w:val="00600271"/>
    <w:rsid w:val="00600AB9"/>
    <w:rsid w:val="00601519"/>
    <w:rsid w:val="00601BDA"/>
    <w:rsid w:val="00601D0D"/>
    <w:rsid w:val="0060229F"/>
    <w:rsid w:val="00603150"/>
    <w:rsid w:val="006032FA"/>
    <w:rsid w:val="00603A10"/>
    <w:rsid w:val="00603C78"/>
    <w:rsid w:val="00604C87"/>
    <w:rsid w:val="00604FA7"/>
    <w:rsid w:val="0060535F"/>
    <w:rsid w:val="00607103"/>
    <w:rsid w:val="00607AAB"/>
    <w:rsid w:val="00611DBD"/>
    <w:rsid w:val="00612957"/>
    <w:rsid w:val="00612FCF"/>
    <w:rsid w:val="00613764"/>
    <w:rsid w:val="00614D64"/>
    <w:rsid w:val="006152F3"/>
    <w:rsid w:val="006152F6"/>
    <w:rsid w:val="00615483"/>
    <w:rsid w:val="006155E2"/>
    <w:rsid w:val="00615769"/>
    <w:rsid w:val="006158F8"/>
    <w:rsid w:val="00616239"/>
    <w:rsid w:val="00616491"/>
    <w:rsid w:val="00616623"/>
    <w:rsid w:val="00616C52"/>
    <w:rsid w:val="00616CDE"/>
    <w:rsid w:val="006178C0"/>
    <w:rsid w:val="0062019A"/>
    <w:rsid w:val="00620797"/>
    <w:rsid w:val="00621AC4"/>
    <w:rsid w:val="00624BDE"/>
    <w:rsid w:val="006250CD"/>
    <w:rsid w:val="00625F6B"/>
    <w:rsid w:val="00626C87"/>
    <w:rsid w:val="00627025"/>
    <w:rsid w:val="006274A7"/>
    <w:rsid w:val="006313E8"/>
    <w:rsid w:val="00631F0C"/>
    <w:rsid w:val="00633889"/>
    <w:rsid w:val="006339E8"/>
    <w:rsid w:val="0063435E"/>
    <w:rsid w:val="006346D4"/>
    <w:rsid w:val="006360D4"/>
    <w:rsid w:val="006372A3"/>
    <w:rsid w:val="006373A0"/>
    <w:rsid w:val="0063794F"/>
    <w:rsid w:val="00637FA3"/>
    <w:rsid w:val="00640369"/>
    <w:rsid w:val="0064215A"/>
    <w:rsid w:val="00643B0C"/>
    <w:rsid w:val="00643D09"/>
    <w:rsid w:val="0064449B"/>
    <w:rsid w:val="006451A7"/>
    <w:rsid w:val="006458AB"/>
    <w:rsid w:val="00646769"/>
    <w:rsid w:val="00646ABC"/>
    <w:rsid w:val="00647197"/>
    <w:rsid w:val="0064777E"/>
    <w:rsid w:val="006477F7"/>
    <w:rsid w:val="00647B46"/>
    <w:rsid w:val="00647DC7"/>
    <w:rsid w:val="00652102"/>
    <w:rsid w:val="00652BF4"/>
    <w:rsid w:val="00653669"/>
    <w:rsid w:val="00654D4A"/>
    <w:rsid w:val="006558A1"/>
    <w:rsid w:val="00655AAC"/>
    <w:rsid w:val="0065798C"/>
    <w:rsid w:val="00657F20"/>
    <w:rsid w:val="00657F44"/>
    <w:rsid w:val="00660008"/>
    <w:rsid w:val="006600D7"/>
    <w:rsid w:val="00661D20"/>
    <w:rsid w:val="00661DA4"/>
    <w:rsid w:val="006624D3"/>
    <w:rsid w:val="00662E8F"/>
    <w:rsid w:val="006640C5"/>
    <w:rsid w:val="0066485B"/>
    <w:rsid w:val="006648E3"/>
    <w:rsid w:val="006654F2"/>
    <w:rsid w:val="006664A9"/>
    <w:rsid w:val="00666F1C"/>
    <w:rsid w:val="00667488"/>
    <w:rsid w:val="00667923"/>
    <w:rsid w:val="00670092"/>
    <w:rsid w:val="00670724"/>
    <w:rsid w:val="00670AD0"/>
    <w:rsid w:val="00670DA9"/>
    <w:rsid w:val="0067136E"/>
    <w:rsid w:val="00671D66"/>
    <w:rsid w:val="00673685"/>
    <w:rsid w:val="00673C5C"/>
    <w:rsid w:val="00673C9D"/>
    <w:rsid w:val="00675324"/>
    <w:rsid w:val="00675453"/>
    <w:rsid w:val="00675544"/>
    <w:rsid w:val="00675932"/>
    <w:rsid w:val="006763E6"/>
    <w:rsid w:val="00677142"/>
    <w:rsid w:val="0067735F"/>
    <w:rsid w:val="0068004E"/>
    <w:rsid w:val="00680170"/>
    <w:rsid w:val="00680D5C"/>
    <w:rsid w:val="00681A30"/>
    <w:rsid w:val="00681A75"/>
    <w:rsid w:val="0068277C"/>
    <w:rsid w:val="006844F4"/>
    <w:rsid w:val="00684AA0"/>
    <w:rsid w:val="00685E1B"/>
    <w:rsid w:val="006866FF"/>
    <w:rsid w:val="0068707A"/>
    <w:rsid w:val="0068747C"/>
    <w:rsid w:val="006909AD"/>
    <w:rsid w:val="0069186A"/>
    <w:rsid w:val="006922E5"/>
    <w:rsid w:val="00692752"/>
    <w:rsid w:val="00693BF3"/>
    <w:rsid w:val="0069402C"/>
    <w:rsid w:val="00694354"/>
    <w:rsid w:val="006954F5"/>
    <w:rsid w:val="00695889"/>
    <w:rsid w:val="00695896"/>
    <w:rsid w:val="00695A51"/>
    <w:rsid w:val="006979D6"/>
    <w:rsid w:val="006A0941"/>
    <w:rsid w:val="006A0F97"/>
    <w:rsid w:val="006A116B"/>
    <w:rsid w:val="006A2CE4"/>
    <w:rsid w:val="006A2D50"/>
    <w:rsid w:val="006A47BA"/>
    <w:rsid w:val="006A62FF"/>
    <w:rsid w:val="006A72F6"/>
    <w:rsid w:val="006A73E7"/>
    <w:rsid w:val="006A7DB6"/>
    <w:rsid w:val="006A7E60"/>
    <w:rsid w:val="006B0437"/>
    <w:rsid w:val="006B26D9"/>
    <w:rsid w:val="006B3912"/>
    <w:rsid w:val="006B39D2"/>
    <w:rsid w:val="006B4720"/>
    <w:rsid w:val="006B58B3"/>
    <w:rsid w:val="006B5BF4"/>
    <w:rsid w:val="006B7738"/>
    <w:rsid w:val="006C02A2"/>
    <w:rsid w:val="006C07F6"/>
    <w:rsid w:val="006C0AB3"/>
    <w:rsid w:val="006C0D8F"/>
    <w:rsid w:val="006C0FC5"/>
    <w:rsid w:val="006C1BEE"/>
    <w:rsid w:val="006C239D"/>
    <w:rsid w:val="006C3192"/>
    <w:rsid w:val="006C3248"/>
    <w:rsid w:val="006C38F0"/>
    <w:rsid w:val="006C6577"/>
    <w:rsid w:val="006C65C6"/>
    <w:rsid w:val="006C65FD"/>
    <w:rsid w:val="006C6A6B"/>
    <w:rsid w:val="006C6A91"/>
    <w:rsid w:val="006C6BA0"/>
    <w:rsid w:val="006C7EC1"/>
    <w:rsid w:val="006D03A7"/>
    <w:rsid w:val="006D2B50"/>
    <w:rsid w:val="006D39DF"/>
    <w:rsid w:val="006D52D1"/>
    <w:rsid w:val="006D5A7D"/>
    <w:rsid w:val="006D5AC6"/>
    <w:rsid w:val="006D5C98"/>
    <w:rsid w:val="006D5FE7"/>
    <w:rsid w:val="006D77AC"/>
    <w:rsid w:val="006D7C67"/>
    <w:rsid w:val="006E04AA"/>
    <w:rsid w:val="006E3563"/>
    <w:rsid w:val="006E3B7D"/>
    <w:rsid w:val="006E4099"/>
    <w:rsid w:val="006E6C73"/>
    <w:rsid w:val="006E6E65"/>
    <w:rsid w:val="006E724C"/>
    <w:rsid w:val="006E7322"/>
    <w:rsid w:val="006F276A"/>
    <w:rsid w:val="006F3463"/>
    <w:rsid w:val="006F3A87"/>
    <w:rsid w:val="006F3F7A"/>
    <w:rsid w:val="006F4AED"/>
    <w:rsid w:val="006F5FB5"/>
    <w:rsid w:val="006F65E1"/>
    <w:rsid w:val="006F6C66"/>
    <w:rsid w:val="006F747B"/>
    <w:rsid w:val="00700306"/>
    <w:rsid w:val="007027DE"/>
    <w:rsid w:val="00703D8B"/>
    <w:rsid w:val="00705541"/>
    <w:rsid w:val="00705E16"/>
    <w:rsid w:val="00705FB9"/>
    <w:rsid w:val="00707871"/>
    <w:rsid w:val="0071052F"/>
    <w:rsid w:val="0071067E"/>
    <w:rsid w:val="00710839"/>
    <w:rsid w:val="007110BC"/>
    <w:rsid w:val="00711106"/>
    <w:rsid w:val="0071118D"/>
    <w:rsid w:val="00711709"/>
    <w:rsid w:val="00711B7D"/>
    <w:rsid w:val="00711E36"/>
    <w:rsid w:val="00712B0F"/>
    <w:rsid w:val="00712D83"/>
    <w:rsid w:val="007131F2"/>
    <w:rsid w:val="00713BF3"/>
    <w:rsid w:val="00714E0A"/>
    <w:rsid w:val="00715CEF"/>
    <w:rsid w:val="00720BD9"/>
    <w:rsid w:val="0072256C"/>
    <w:rsid w:val="00722744"/>
    <w:rsid w:val="00723882"/>
    <w:rsid w:val="00723EDB"/>
    <w:rsid w:val="00725502"/>
    <w:rsid w:val="00725FF8"/>
    <w:rsid w:val="00726551"/>
    <w:rsid w:val="00727035"/>
    <w:rsid w:val="007275B4"/>
    <w:rsid w:val="00730905"/>
    <w:rsid w:val="007314ED"/>
    <w:rsid w:val="0073215D"/>
    <w:rsid w:val="00732949"/>
    <w:rsid w:val="00733E5F"/>
    <w:rsid w:val="007359E0"/>
    <w:rsid w:val="00735A7C"/>
    <w:rsid w:val="00735E7F"/>
    <w:rsid w:val="00737977"/>
    <w:rsid w:val="00737C52"/>
    <w:rsid w:val="00737CF2"/>
    <w:rsid w:val="00740630"/>
    <w:rsid w:val="00741473"/>
    <w:rsid w:val="00742A34"/>
    <w:rsid w:val="00742A71"/>
    <w:rsid w:val="0074351C"/>
    <w:rsid w:val="00743AFD"/>
    <w:rsid w:val="007445E8"/>
    <w:rsid w:val="00744FC2"/>
    <w:rsid w:val="00745550"/>
    <w:rsid w:val="007456A9"/>
    <w:rsid w:val="00746C68"/>
    <w:rsid w:val="00747669"/>
    <w:rsid w:val="00750247"/>
    <w:rsid w:val="00751E04"/>
    <w:rsid w:val="00752211"/>
    <w:rsid w:val="007528EB"/>
    <w:rsid w:val="0075293C"/>
    <w:rsid w:val="00752AE0"/>
    <w:rsid w:val="00752B3F"/>
    <w:rsid w:val="00753853"/>
    <w:rsid w:val="007560D0"/>
    <w:rsid w:val="00757F28"/>
    <w:rsid w:val="00761511"/>
    <w:rsid w:val="00761B57"/>
    <w:rsid w:val="00761E29"/>
    <w:rsid w:val="007624C4"/>
    <w:rsid w:val="007638B6"/>
    <w:rsid w:val="0076431F"/>
    <w:rsid w:val="00764B5D"/>
    <w:rsid w:val="00765287"/>
    <w:rsid w:val="007658F4"/>
    <w:rsid w:val="00766533"/>
    <w:rsid w:val="00766D9A"/>
    <w:rsid w:val="00766FDE"/>
    <w:rsid w:val="00767055"/>
    <w:rsid w:val="00771519"/>
    <w:rsid w:val="00772633"/>
    <w:rsid w:val="00773991"/>
    <w:rsid w:val="00774DB8"/>
    <w:rsid w:val="00775692"/>
    <w:rsid w:val="00775BBC"/>
    <w:rsid w:val="00776AD3"/>
    <w:rsid w:val="00777C0D"/>
    <w:rsid w:val="007803D4"/>
    <w:rsid w:val="007807D9"/>
    <w:rsid w:val="00780AE4"/>
    <w:rsid w:val="00781051"/>
    <w:rsid w:val="007812AE"/>
    <w:rsid w:val="0078438A"/>
    <w:rsid w:val="007845EE"/>
    <w:rsid w:val="00785AF2"/>
    <w:rsid w:val="00786F13"/>
    <w:rsid w:val="0078774D"/>
    <w:rsid w:val="00787EEC"/>
    <w:rsid w:val="007915D8"/>
    <w:rsid w:val="0079160B"/>
    <w:rsid w:val="007918D7"/>
    <w:rsid w:val="00791C27"/>
    <w:rsid w:val="00791F19"/>
    <w:rsid w:val="00792950"/>
    <w:rsid w:val="00792DDB"/>
    <w:rsid w:val="007936EA"/>
    <w:rsid w:val="007943DD"/>
    <w:rsid w:val="00795EC9"/>
    <w:rsid w:val="0079772D"/>
    <w:rsid w:val="00797FF8"/>
    <w:rsid w:val="007A0179"/>
    <w:rsid w:val="007A134C"/>
    <w:rsid w:val="007A1517"/>
    <w:rsid w:val="007A1B1D"/>
    <w:rsid w:val="007A1DF4"/>
    <w:rsid w:val="007A22F6"/>
    <w:rsid w:val="007A29E9"/>
    <w:rsid w:val="007A411B"/>
    <w:rsid w:val="007A5B87"/>
    <w:rsid w:val="007A6156"/>
    <w:rsid w:val="007A68EC"/>
    <w:rsid w:val="007A78FA"/>
    <w:rsid w:val="007B07DC"/>
    <w:rsid w:val="007B1E5A"/>
    <w:rsid w:val="007B1F11"/>
    <w:rsid w:val="007B1F17"/>
    <w:rsid w:val="007B2F0F"/>
    <w:rsid w:val="007B35D6"/>
    <w:rsid w:val="007B3AAA"/>
    <w:rsid w:val="007B572D"/>
    <w:rsid w:val="007B5CC1"/>
    <w:rsid w:val="007B6B8A"/>
    <w:rsid w:val="007B7DE0"/>
    <w:rsid w:val="007C0760"/>
    <w:rsid w:val="007C1245"/>
    <w:rsid w:val="007C1492"/>
    <w:rsid w:val="007C1D00"/>
    <w:rsid w:val="007C22D2"/>
    <w:rsid w:val="007C25D6"/>
    <w:rsid w:val="007C39F9"/>
    <w:rsid w:val="007C3D9F"/>
    <w:rsid w:val="007C5636"/>
    <w:rsid w:val="007C5D10"/>
    <w:rsid w:val="007C6838"/>
    <w:rsid w:val="007C6EA3"/>
    <w:rsid w:val="007C74D8"/>
    <w:rsid w:val="007D0822"/>
    <w:rsid w:val="007D17F1"/>
    <w:rsid w:val="007D256E"/>
    <w:rsid w:val="007D3384"/>
    <w:rsid w:val="007D4BC5"/>
    <w:rsid w:val="007D5860"/>
    <w:rsid w:val="007D6A2B"/>
    <w:rsid w:val="007D73AC"/>
    <w:rsid w:val="007D772F"/>
    <w:rsid w:val="007E1D4A"/>
    <w:rsid w:val="007E23F5"/>
    <w:rsid w:val="007E2874"/>
    <w:rsid w:val="007E33FD"/>
    <w:rsid w:val="007E4572"/>
    <w:rsid w:val="007E497E"/>
    <w:rsid w:val="007E5168"/>
    <w:rsid w:val="007E63E4"/>
    <w:rsid w:val="007E6690"/>
    <w:rsid w:val="007E6A7B"/>
    <w:rsid w:val="007E6CA4"/>
    <w:rsid w:val="007F016C"/>
    <w:rsid w:val="007F08BA"/>
    <w:rsid w:val="007F131C"/>
    <w:rsid w:val="007F1965"/>
    <w:rsid w:val="007F26B1"/>
    <w:rsid w:val="007F28CD"/>
    <w:rsid w:val="007F2B7A"/>
    <w:rsid w:val="007F4585"/>
    <w:rsid w:val="007F7222"/>
    <w:rsid w:val="007F7EBD"/>
    <w:rsid w:val="0080002C"/>
    <w:rsid w:val="00800131"/>
    <w:rsid w:val="008008A7"/>
    <w:rsid w:val="008035BE"/>
    <w:rsid w:val="00803BE3"/>
    <w:rsid w:val="00803C0F"/>
    <w:rsid w:val="0080430B"/>
    <w:rsid w:val="00804329"/>
    <w:rsid w:val="0080634F"/>
    <w:rsid w:val="00806740"/>
    <w:rsid w:val="00807219"/>
    <w:rsid w:val="008101D6"/>
    <w:rsid w:val="00810866"/>
    <w:rsid w:val="008112CC"/>
    <w:rsid w:val="0081385B"/>
    <w:rsid w:val="00814145"/>
    <w:rsid w:val="0081471E"/>
    <w:rsid w:val="00815032"/>
    <w:rsid w:val="0081512C"/>
    <w:rsid w:val="00815185"/>
    <w:rsid w:val="0081553F"/>
    <w:rsid w:val="00816567"/>
    <w:rsid w:val="008167E0"/>
    <w:rsid w:val="00816B81"/>
    <w:rsid w:val="00816FD4"/>
    <w:rsid w:val="0081749B"/>
    <w:rsid w:val="00820E04"/>
    <w:rsid w:val="008220D0"/>
    <w:rsid w:val="008221D4"/>
    <w:rsid w:val="00822E91"/>
    <w:rsid w:val="00823671"/>
    <w:rsid w:val="00823790"/>
    <w:rsid w:val="00823A99"/>
    <w:rsid w:val="00823E9C"/>
    <w:rsid w:val="00825769"/>
    <w:rsid w:val="00826715"/>
    <w:rsid w:val="0083010D"/>
    <w:rsid w:val="0083172F"/>
    <w:rsid w:val="00832870"/>
    <w:rsid w:val="00833029"/>
    <w:rsid w:val="008338E0"/>
    <w:rsid w:val="00836894"/>
    <w:rsid w:val="008368AE"/>
    <w:rsid w:val="00837DCA"/>
    <w:rsid w:val="00837EC2"/>
    <w:rsid w:val="00841B70"/>
    <w:rsid w:val="00842A2B"/>
    <w:rsid w:val="00842AA9"/>
    <w:rsid w:val="00843CF4"/>
    <w:rsid w:val="00845BED"/>
    <w:rsid w:val="00847711"/>
    <w:rsid w:val="0084772C"/>
    <w:rsid w:val="0085060A"/>
    <w:rsid w:val="008509B3"/>
    <w:rsid w:val="00852F30"/>
    <w:rsid w:val="00853869"/>
    <w:rsid w:val="0085399D"/>
    <w:rsid w:val="00853D03"/>
    <w:rsid w:val="008542E2"/>
    <w:rsid w:val="00855CDC"/>
    <w:rsid w:val="00855FFE"/>
    <w:rsid w:val="008573F0"/>
    <w:rsid w:val="008575D1"/>
    <w:rsid w:val="0086016E"/>
    <w:rsid w:val="008602B1"/>
    <w:rsid w:val="008603C5"/>
    <w:rsid w:val="00860453"/>
    <w:rsid w:val="00860A91"/>
    <w:rsid w:val="00860E99"/>
    <w:rsid w:val="00862082"/>
    <w:rsid w:val="00862956"/>
    <w:rsid w:val="0086332E"/>
    <w:rsid w:val="00865467"/>
    <w:rsid w:val="00865E5B"/>
    <w:rsid w:val="00866762"/>
    <w:rsid w:val="00866824"/>
    <w:rsid w:val="00866A47"/>
    <w:rsid w:val="0086798B"/>
    <w:rsid w:val="00867D26"/>
    <w:rsid w:val="00870905"/>
    <w:rsid w:val="008719FE"/>
    <w:rsid w:val="008721BC"/>
    <w:rsid w:val="0087299D"/>
    <w:rsid w:val="00872A79"/>
    <w:rsid w:val="00872CA1"/>
    <w:rsid w:val="00872E9F"/>
    <w:rsid w:val="008731E7"/>
    <w:rsid w:val="00874270"/>
    <w:rsid w:val="00874CEA"/>
    <w:rsid w:val="00875A52"/>
    <w:rsid w:val="008767C6"/>
    <w:rsid w:val="00876BC7"/>
    <w:rsid w:val="00876E94"/>
    <w:rsid w:val="008800A6"/>
    <w:rsid w:val="00880405"/>
    <w:rsid w:val="0088050E"/>
    <w:rsid w:val="0088062C"/>
    <w:rsid w:val="0088104E"/>
    <w:rsid w:val="00881562"/>
    <w:rsid w:val="00881853"/>
    <w:rsid w:val="00882DC4"/>
    <w:rsid w:val="00883430"/>
    <w:rsid w:val="00883ADC"/>
    <w:rsid w:val="0088575B"/>
    <w:rsid w:val="00885D99"/>
    <w:rsid w:val="008868AF"/>
    <w:rsid w:val="00886900"/>
    <w:rsid w:val="00886AA1"/>
    <w:rsid w:val="00886C65"/>
    <w:rsid w:val="00886F5D"/>
    <w:rsid w:val="0088746D"/>
    <w:rsid w:val="008874CF"/>
    <w:rsid w:val="00887529"/>
    <w:rsid w:val="00887899"/>
    <w:rsid w:val="0089104B"/>
    <w:rsid w:val="00891B36"/>
    <w:rsid w:val="00891ED5"/>
    <w:rsid w:val="00891F76"/>
    <w:rsid w:val="00893DA0"/>
    <w:rsid w:val="00895770"/>
    <w:rsid w:val="0089591B"/>
    <w:rsid w:val="008969BD"/>
    <w:rsid w:val="0089739A"/>
    <w:rsid w:val="008A2DF8"/>
    <w:rsid w:val="008A3319"/>
    <w:rsid w:val="008A41C4"/>
    <w:rsid w:val="008A4354"/>
    <w:rsid w:val="008A43AD"/>
    <w:rsid w:val="008A4A00"/>
    <w:rsid w:val="008A4DD8"/>
    <w:rsid w:val="008A5199"/>
    <w:rsid w:val="008A52E6"/>
    <w:rsid w:val="008A55CD"/>
    <w:rsid w:val="008A684C"/>
    <w:rsid w:val="008A7CA0"/>
    <w:rsid w:val="008B0272"/>
    <w:rsid w:val="008B029C"/>
    <w:rsid w:val="008B0E8B"/>
    <w:rsid w:val="008B1C99"/>
    <w:rsid w:val="008B281D"/>
    <w:rsid w:val="008B3B30"/>
    <w:rsid w:val="008B42F1"/>
    <w:rsid w:val="008B5E8C"/>
    <w:rsid w:val="008B6961"/>
    <w:rsid w:val="008B70DE"/>
    <w:rsid w:val="008B7B8B"/>
    <w:rsid w:val="008C0668"/>
    <w:rsid w:val="008C07C1"/>
    <w:rsid w:val="008C11AE"/>
    <w:rsid w:val="008C2C48"/>
    <w:rsid w:val="008C3421"/>
    <w:rsid w:val="008C351D"/>
    <w:rsid w:val="008C3625"/>
    <w:rsid w:val="008C458E"/>
    <w:rsid w:val="008C4F28"/>
    <w:rsid w:val="008D0029"/>
    <w:rsid w:val="008D1EED"/>
    <w:rsid w:val="008D234B"/>
    <w:rsid w:val="008D24CF"/>
    <w:rsid w:val="008D27FD"/>
    <w:rsid w:val="008D3076"/>
    <w:rsid w:val="008D54C4"/>
    <w:rsid w:val="008D5FBD"/>
    <w:rsid w:val="008D657A"/>
    <w:rsid w:val="008D70CD"/>
    <w:rsid w:val="008D78A0"/>
    <w:rsid w:val="008D79D9"/>
    <w:rsid w:val="008E017F"/>
    <w:rsid w:val="008E032D"/>
    <w:rsid w:val="008E0AF8"/>
    <w:rsid w:val="008E1654"/>
    <w:rsid w:val="008E179D"/>
    <w:rsid w:val="008E1F87"/>
    <w:rsid w:val="008E32BD"/>
    <w:rsid w:val="008E4945"/>
    <w:rsid w:val="008E5785"/>
    <w:rsid w:val="008E6454"/>
    <w:rsid w:val="008F14CC"/>
    <w:rsid w:val="008F3152"/>
    <w:rsid w:val="008F4C66"/>
    <w:rsid w:val="008F51FC"/>
    <w:rsid w:val="008F6647"/>
    <w:rsid w:val="008F6EA3"/>
    <w:rsid w:val="008F7E04"/>
    <w:rsid w:val="008F7F03"/>
    <w:rsid w:val="009010A7"/>
    <w:rsid w:val="00902E9E"/>
    <w:rsid w:val="00903CD6"/>
    <w:rsid w:val="0090479C"/>
    <w:rsid w:val="00905A82"/>
    <w:rsid w:val="00905E9B"/>
    <w:rsid w:val="009068DD"/>
    <w:rsid w:val="00907B55"/>
    <w:rsid w:val="0091012D"/>
    <w:rsid w:val="00910766"/>
    <w:rsid w:val="00910AA7"/>
    <w:rsid w:val="00910B9A"/>
    <w:rsid w:val="00911D68"/>
    <w:rsid w:val="009120B6"/>
    <w:rsid w:val="0091235D"/>
    <w:rsid w:val="009123A1"/>
    <w:rsid w:val="00913128"/>
    <w:rsid w:val="009135CA"/>
    <w:rsid w:val="00913FC0"/>
    <w:rsid w:val="00913FC9"/>
    <w:rsid w:val="009147B6"/>
    <w:rsid w:val="0091485C"/>
    <w:rsid w:val="009153E4"/>
    <w:rsid w:val="00915436"/>
    <w:rsid w:val="00916427"/>
    <w:rsid w:val="0091678E"/>
    <w:rsid w:val="00916C9B"/>
    <w:rsid w:val="00917BE6"/>
    <w:rsid w:val="00921F0B"/>
    <w:rsid w:val="009224E9"/>
    <w:rsid w:val="00922C0B"/>
    <w:rsid w:val="00922D76"/>
    <w:rsid w:val="00923C81"/>
    <w:rsid w:val="00924E98"/>
    <w:rsid w:val="0092677C"/>
    <w:rsid w:val="00927F33"/>
    <w:rsid w:val="0093032C"/>
    <w:rsid w:val="009309C3"/>
    <w:rsid w:val="00930AF8"/>
    <w:rsid w:val="00930B11"/>
    <w:rsid w:val="009329D7"/>
    <w:rsid w:val="00933A98"/>
    <w:rsid w:val="00934987"/>
    <w:rsid w:val="00935AA6"/>
    <w:rsid w:val="00936C45"/>
    <w:rsid w:val="00937193"/>
    <w:rsid w:val="0093722B"/>
    <w:rsid w:val="00940BF5"/>
    <w:rsid w:val="00940DA8"/>
    <w:rsid w:val="00941015"/>
    <w:rsid w:val="00942397"/>
    <w:rsid w:val="00942C8D"/>
    <w:rsid w:val="0094538B"/>
    <w:rsid w:val="009457BF"/>
    <w:rsid w:val="0094607E"/>
    <w:rsid w:val="00946B44"/>
    <w:rsid w:val="00946BA7"/>
    <w:rsid w:val="00950704"/>
    <w:rsid w:val="009517B4"/>
    <w:rsid w:val="00952B68"/>
    <w:rsid w:val="009533E6"/>
    <w:rsid w:val="00953C21"/>
    <w:rsid w:val="0095528F"/>
    <w:rsid w:val="00955721"/>
    <w:rsid w:val="00955A6D"/>
    <w:rsid w:val="0095691F"/>
    <w:rsid w:val="00956A3F"/>
    <w:rsid w:val="00956B76"/>
    <w:rsid w:val="009577EC"/>
    <w:rsid w:val="00957B29"/>
    <w:rsid w:val="00957C1D"/>
    <w:rsid w:val="00962A9C"/>
    <w:rsid w:val="00962AA6"/>
    <w:rsid w:val="00963454"/>
    <w:rsid w:val="00966434"/>
    <w:rsid w:val="00966FF8"/>
    <w:rsid w:val="0097077E"/>
    <w:rsid w:val="00970919"/>
    <w:rsid w:val="00971D66"/>
    <w:rsid w:val="00971EB0"/>
    <w:rsid w:val="009722A0"/>
    <w:rsid w:val="0097269B"/>
    <w:rsid w:val="00973231"/>
    <w:rsid w:val="00973946"/>
    <w:rsid w:val="009754CE"/>
    <w:rsid w:val="00980655"/>
    <w:rsid w:val="00980D39"/>
    <w:rsid w:val="0098116D"/>
    <w:rsid w:val="00981D7B"/>
    <w:rsid w:val="00982ABC"/>
    <w:rsid w:val="00983B4A"/>
    <w:rsid w:val="0098404F"/>
    <w:rsid w:val="00984496"/>
    <w:rsid w:val="00985D40"/>
    <w:rsid w:val="00986054"/>
    <w:rsid w:val="00986535"/>
    <w:rsid w:val="00992F20"/>
    <w:rsid w:val="0099448A"/>
    <w:rsid w:val="00994DF3"/>
    <w:rsid w:val="009956D6"/>
    <w:rsid w:val="00997073"/>
    <w:rsid w:val="00997C9A"/>
    <w:rsid w:val="009A0290"/>
    <w:rsid w:val="009A21E0"/>
    <w:rsid w:val="009A2D20"/>
    <w:rsid w:val="009A3E4A"/>
    <w:rsid w:val="009A42CA"/>
    <w:rsid w:val="009A5764"/>
    <w:rsid w:val="009A5D27"/>
    <w:rsid w:val="009A6196"/>
    <w:rsid w:val="009A669B"/>
    <w:rsid w:val="009A7479"/>
    <w:rsid w:val="009B0886"/>
    <w:rsid w:val="009B08BC"/>
    <w:rsid w:val="009B1F8B"/>
    <w:rsid w:val="009B2016"/>
    <w:rsid w:val="009B33F4"/>
    <w:rsid w:val="009B3622"/>
    <w:rsid w:val="009B41D5"/>
    <w:rsid w:val="009B4F32"/>
    <w:rsid w:val="009B53A2"/>
    <w:rsid w:val="009B542B"/>
    <w:rsid w:val="009B5828"/>
    <w:rsid w:val="009B5C28"/>
    <w:rsid w:val="009B6CE8"/>
    <w:rsid w:val="009B6DF6"/>
    <w:rsid w:val="009B6F78"/>
    <w:rsid w:val="009B777B"/>
    <w:rsid w:val="009B7FF4"/>
    <w:rsid w:val="009C0E10"/>
    <w:rsid w:val="009C1078"/>
    <w:rsid w:val="009C1A47"/>
    <w:rsid w:val="009C298C"/>
    <w:rsid w:val="009C3B05"/>
    <w:rsid w:val="009C3F1B"/>
    <w:rsid w:val="009C4642"/>
    <w:rsid w:val="009C66B8"/>
    <w:rsid w:val="009C7AA9"/>
    <w:rsid w:val="009D03B9"/>
    <w:rsid w:val="009D0E7D"/>
    <w:rsid w:val="009D0EDE"/>
    <w:rsid w:val="009D13AF"/>
    <w:rsid w:val="009D1689"/>
    <w:rsid w:val="009D17FE"/>
    <w:rsid w:val="009D1D60"/>
    <w:rsid w:val="009D1F63"/>
    <w:rsid w:val="009D2861"/>
    <w:rsid w:val="009D32B7"/>
    <w:rsid w:val="009D4AA7"/>
    <w:rsid w:val="009D5120"/>
    <w:rsid w:val="009D5897"/>
    <w:rsid w:val="009D5C22"/>
    <w:rsid w:val="009D5C5E"/>
    <w:rsid w:val="009D66A0"/>
    <w:rsid w:val="009D6EB6"/>
    <w:rsid w:val="009D7084"/>
    <w:rsid w:val="009D713E"/>
    <w:rsid w:val="009D722E"/>
    <w:rsid w:val="009E00E8"/>
    <w:rsid w:val="009E0255"/>
    <w:rsid w:val="009E117E"/>
    <w:rsid w:val="009E136C"/>
    <w:rsid w:val="009E45AF"/>
    <w:rsid w:val="009E5837"/>
    <w:rsid w:val="009E756D"/>
    <w:rsid w:val="009E7BF9"/>
    <w:rsid w:val="009E7F7A"/>
    <w:rsid w:val="009F092D"/>
    <w:rsid w:val="009F19E7"/>
    <w:rsid w:val="009F282D"/>
    <w:rsid w:val="009F2C38"/>
    <w:rsid w:val="009F321D"/>
    <w:rsid w:val="009F333B"/>
    <w:rsid w:val="009F39F6"/>
    <w:rsid w:val="009F3C91"/>
    <w:rsid w:val="009F52FF"/>
    <w:rsid w:val="009F5624"/>
    <w:rsid w:val="009F595F"/>
    <w:rsid w:val="009F5BCA"/>
    <w:rsid w:val="009F631B"/>
    <w:rsid w:val="009F638E"/>
    <w:rsid w:val="009F698B"/>
    <w:rsid w:val="009F6D12"/>
    <w:rsid w:val="009F6FEE"/>
    <w:rsid w:val="009F72E3"/>
    <w:rsid w:val="009F7A98"/>
    <w:rsid w:val="009F7C51"/>
    <w:rsid w:val="00A00A8F"/>
    <w:rsid w:val="00A01052"/>
    <w:rsid w:val="00A014F5"/>
    <w:rsid w:val="00A02066"/>
    <w:rsid w:val="00A02AE5"/>
    <w:rsid w:val="00A02BB9"/>
    <w:rsid w:val="00A034E1"/>
    <w:rsid w:val="00A05242"/>
    <w:rsid w:val="00A055BF"/>
    <w:rsid w:val="00A07B36"/>
    <w:rsid w:val="00A07F6B"/>
    <w:rsid w:val="00A102B0"/>
    <w:rsid w:val="00A10317"/>
    <w:rsid w:val="00A103CF"/>
    <w:rsid w:val="00A1071C"/>
    <w:rsid w:val="00A10BA1"/>
    <w:rsid w:val="00A11337"/>
    <w:rsid w:val="00A11745"/>
    <w:rsid w:val="00A118C7"/>
    <w:rsid w:val="00A11F3F"/>
    <w:rsid w:val="00A1324B"/>
    <w:rsid w:val="00A14144"/>
    <w:rsid w:val="00A14B92"/>
    <w:rsid w:val="00A15C7A"/>
    <w:rsid w:val="00A2094C"/>
    <w:rsid w:val="00A21310"/>
    <w:rsid w:val="00A21F27"/>
    <w:rsid w:val="00A22039"/>
    <w:rsid w:val="00A2210E"/>
    <w:rsid w:val="00A22174"/>
    <w:rsid w:val="00A23247"/>
    <w:rsid w:val="00A24C1E"/>
    <w:rsid w:val="00A27679"/>
    <w:rsid w:val="00A278FA"/>
    <w:rsid w:val="00A27EBA"/>
    <w:rsid w:val="00A30621"/>
    <w:rsid w:val="00A3188E"/>
    <w:rsid w:val="00A31D9D"/>
    <w:rsid w:val="00A32BA5"/>
    <w:rsid w:val="00A33BA9"/>
    <w:rsid w:val="00A33CB1"/>
    <w:rsid w:val="00A343BE"/>
    <w:rsid w:val="00A34586"/>
    <w:rsid w:val="00A34B08"/>
    <w:rsid w:val="00A34F9C"/>
    <w:rsid w:val="00A35B7F"/>
    <w:rsid w:val="00A37282"/>
    <w:rsid w:val="00A372B6"/>
    <w:rsid w:val="00A37662"/>
    <w:rsid w:val="00A37D04"/>
    <w:rsid w:val="00A4017F"/>
    <w:rsid w:val="00A4041F"/>
    <w:rsid w:val="00A41ABA"/>
    <w:rsid w:val="00A41EFB"/>
    <w:rsid w:val="00A4244A"/>
    <w:rsid w:val="00A42501"/>
    <w:rsid w:val="00A439F0"/>
    <w:rsid w:val="00A43BD7"/>
    <w:rsid w:val="00A43DFA"/>
    <w:rsid w:val="00A43FAA"/>
    <w:rsid w:val="00A448DA"/>
    <w:rsid w:val="00A448EB"/>
    <w:rsid w:val="00A45854"/>
    <w:rsid w:val="00A468ED"/>
    <w:rsid w:val="00A47279"/>
    <w:rsid w:val="00A47A96"/>
    <w:rsid w:val="00A47CB2"/>
    <w:rsid w:val="00A517C3"/>
    <w:rsid w:val="00A5278F"/>
    <w:rsid w:val="00A541BA"/>
    <w:rsid w:val="00A55B23"/>
    <w:rsid w:val="00A57BED"/>
    <w:rsid w:val="00A61EA2"/>
    <w:rsid w:val="00A63470"/>
    <w:rsid w:val="00A63C60"/>
    <w:rsid w:val="00A641A3"/>
    <w:rsid w:val="00A653B8"/>
    <w:rsid w:val="00A65A40"/>
    <w:rsid w:val="00A660D9"/>
    <w:rsid w:val="00A6689A"/>
    <w:rsid w:val="00A66CB8"/>
    <w:rsid w:val="00A6715C"/>
    <w:rsid w:val="00A672CE"/>
    <w:rsid w:val="00A702BB"/>
    <w:rsid w:val="00A705D1"/>
    <w:rsid w:val="00A707C5"/>
    <w:rsid w:val="00A70AF2"/>
    <w:rsid w:val="00A72603"/>
    <w:rsid w:val="00A7298A"/>
    <w:rsid w:val="00A74D65"/>
    <w:rsid w:val="00A757AE"/>
    <w:rsid w:val="00A758C7"/>
    <w:rsid w:val="00A76A3D"/>
    <w:rsid w:val="00A773E6"/>
    <w:rsid w:val="00A7763C"/>
    <w:rsid w:val="00A77D35"/>
    <w:rsid w:val="00A77D37"/>
    <w:rsid w:val="00A81B0B"/>
    <w:rsid w:val="00A81B8C"/>
    <w:rsid w:val="00A8316D"/>
    <w:rsid w:val="00A834C8"/>
    <w:rsid w:val="00A83B4E"/>
    <w:rsid w:val="00A84ABD"/>
    <w:rsid w:val="00A84F4C"/>
    <w:rsid w:val="00A85B54"/>
    <w:rsid w:val="00A901A0"/>
    <w:rsid w:val="00A90716"/>
    <w:rsid w:val="00A90CBA"/>
    <w:rsid w:val="00A91CF1"/>
    <w:rsid w:val="00A91CF2"/>
    <w:rsid w:val="00A91F6D"/>
    <w:rsid w:val="00A93E08"/>
    <w:rsid w:val="00A94E33"/>
    <w:rsid w:val="00A95568"/>
    <w:rsid w:val="00A9663F"/>
    <w:rsid w:val="00A96CF7"/>
    <w:rsid w:val="00AA01D1"/>
    <w:rsid w:val="00AA0DAC"/>
    <w:rsid w:val="00AA104B"/>
    <w:rsid w:val="00AA2BD7"/>
    <w:rsid w:val="00AA2E1B"/>
    <w:rsid w:val="00AA4B04"/>
    <w:rsid w:val="00AA5BD7"/>
    <w:rsid w:val="00AB0857"/>
    <w:rsid w:val="00AB0893"/>
    <w:rsid w:val="00AB0EEF"/>
    <w:rsid w:val="00AB14F2"/>
    <w:rsid w:val="00AB1D3D"/>
    <w:rsid w:val="00AB2E4F"/>
    <w:rsid w:val="00AB4B84"/>
    <w:rsid w:val="00AB541A"/>
    <w:rsid w:val="00AB6086"/>
    <w:rsid w:val="00AB6BC3"/>
    <w:rsid w:val="00AB795D"/>
    <w:rsid w:val="00AC35BC"/>
    <w:rsid w:val="00AC378C"/>
    <w:rsid w:val="00AC37C1"/>
    <w:rsid w:val="00AC3A5C"/>
    <w:rsid w:val="00AC47E5"/>
    <w:rsid w:val="00AC5A5C"/>
    <w:rsid w:val="00AC6109"/>
    <w:rsid w:val="00AC6247"/>
    <w:rsid w:val="00AC627C"/>
    <w:rsid w:val="00AC63E6"/>
    <w:rsid w:val="00AC6676"/>
    <w:rsid w:val="00AC77A8"/>
    <w:rsid w:val="00AC7EA8"/>
    <w:rsid w:val="00AD03CE"/>
    <w:rsid w:val="00AD0457"/>
    <w:rsid w:val="00AD0555"/>
    <w:rsid w:val="00AD2C7A"/>
    <w:rsid w:val="00AD2DB7"/>
    <w:rsid w:val="00AD3419"/>
    <w:rsid w:val="00AD3AB6"/>
    <w:rsid w:val="00AD4723"/>
    <w:rsid w:val="00AD4BF5"/>
    <w:rsid w:val="00AD561A"/>
    <w:rsid w:val="00AD66F9"/>
    <w:rsid w:val="00AD7A00"/>
    <w:rsid w:val="00AD7E1C"/>
    <w:rsid w:val="00AE0326"/>
    <w:rsid w:val="00AE08A5"/>
    <w:rsid w:val="00AE0EA3"/>
    <w:rsid w:val="00AE1D4E"/>
    <w:rsid w:val="00AE1EBC"/>
    <w:rsid w:val="00AE312A"/>
    <w:rsid w:val="00AE3215"/>
    <w:rsid w:val="00AE4AA6"/>
    <w:rsid w:val="00AE58BF"/>
    <w:rsid w:val="00AE60F4"/>
    <w:rsid w:val="00AF0908"/>
    <w:rsid w:val="00AF0E15"/>
    <w:rsid w:val="00AF198A"/>
    <w:rsid w:val="00AF25FF"/>
    <w:rsid w:val="00AF41D2"/>
    <w:rsid w:val="00AF51B4"/>
    <w:rsid w:val="00AF6D05"/>
    <w:rsid w:val="00AF7116"/>
    <w:rsid w:val="00B01335"/>
    <w:rsid w:val="00B020A2"/>
    <w:rsid w:val="00B024CE"/>
    <w:rsid w:val="00B02886"/>
    <w:rsid w:val="00B028D9"/>
    <w:rsid w:val="00B02E0F"/>
    <w:rsid w:val="00B04CF6"/>
    <w:rsid w:val="00B052D4"/>
    <w:rsid w:val="00B05327"/>
    <w:rsid w:val="00B059CA"/>
    <w:rsid w:val="00B06B60"/>
    <w:rsid w:val="00B070F2"/>
    <w:rsid w:val="00B111CF"/>
    <w:rsid w:val="00B11512"/>
    <w:rsid w:val="00B11D58"/>
    <w:rsid w:val="00B11FBD"/>
    <w:rsid w:val="00B12D41"/>
    <w:rsid w:val="00B13069"/>
    <w:rsid w:val="00B135D4"/>
    <w:rsid w:val="00B13F76"/>
    <w:rsid w:val="00B146E4"/>
    <w:rsid w:val="00B149A5"/>
    <w:rsid w:val="00B14CFA"/>
    <w:rsid w:val="00B1564D"/>
    <w:rsid w:val="00B15ECB"/>
    <w:rsid w:val="00B1625E"/>
    <w:rsid w:val="00B20BDB"/>
    <w:rsid w:val="00B2471E"/>
    <w:rsid w:val="00B24D3F"/>
    <w:rsid w:val="00B25A2A"/>
    <w:rsid w:val="00B25B92"/>
    <w:rsid w:val="00B26418"/>
    <w:rsid w:val="00B26926"/>
    <w:rsid w:val="00B26AFD"/>
    <w:rsid w:val="00B27C90"/>
    <w:rsid w:val="00B27F8E"/>
    <w:rsid w:val="00B30953"/>
    <w:rsid w:val="00B3163D"/>
    <w:rsid w:val="00B318AE"/>
    <w:rsid w:val="00B32EA9"/>
    <w:rsid w:val="00B345B7"/>
    <w:rsid w:val="00B3488F"/>
    <w:rsid w:val="00B35BA8"/>
    <w:rsid w:val="00B36789"/>
    <w:rsid w:val="00B36E07"/>
    <w:rsid w:val="00B37940"/>
    <w:rsid w:val="00B37B22"/>
    <w:rsid w:val="00B40C60"/>
    <w:rsid w:val="00B4248D"/>
    <w:rsid w:val="00B43F99"/>
    <w:rsid w:val="00B447BC"/>
    <w:rsid w:val="00B4487C"/>
    <w:rsid w:val="00B4543D"/>
    <w:rsid w:val="00B4603F"/>
    <w:rsid w:val="00B4649A"/>
    <w:rsid w:val="00B46DAE"/>
    <w:rsid w:val="00B46E60"/>
    <w:rsid w:val="00B5043B"/>
    <w:rsid w:val="00B50C36"/>
    <w:rsid w:val="00B51EB9"/>
    <w:rsid w:val="00B52208"/>
    <w:rsid w:val="00B5250A"/>
    <w:rsid w:val="00B52CED"/>
    <w:rsid w:val="00B52FC2"/>
    <w:rsid w:val="00B530B2"/>
    <w:rsid w:val="00B5317C"/>
    <w:rsid w:val="00B53210"/>
    <w:rsid w:val="00B53B8C"/>
    <w:rsid w:val="00B540D6"/>
    <w:rsid w:val="00B544D7"/>
    <w:rsid w:val="00B5557A"/>
    <w:rsid w:val="00B555DB"/>
    <w:rsid w:val="00B562DD"/>
    <w:rsid w:val="00B5637D"/>
    <w:rsid w:val="00B564EC"/>
    <w:rsid w:val="00B574E1"/>
    <w:rsid w:val="00B61BAE"/>
    <w:rsid w:val="00B63354"/>
    <w:rsid w:val="00B6387F"/>
    <w:rsid w:val="00B63B21"/>
    <w:rsid w:val="00B6566E"/>
    <w:rsid w:val="00B66580"/>
    <w:rsid w:val="00B669A2"/>
    <w:rsid w:val="00B66D61"/>
    <w:rsid w:val="00B67150"/>
    <w:rsid w:val="00B677C3"/>
    <w:rsid w:val="00B67E86"/>
    <w:rsid w:val="00B71077"/>
    <w:rsid w:val="00B711AB"/>
    <w:rsid w:val="00B72965"/>
    <w:rsid w:val="00B7315F"/>
    <w:rsid w:val="00B74751"/>
    <w:rsid w:val="00B76D27"/>
    <w:rsid w:val="00B77874"/>
    <w:rsid w:val="00B80989"/>
    <w:rsid w:val="00B81366"/>
    <w:rsid w:val="00B81404"/>
    <w:rsid w:val="00B81499"/>
    <w:rsid w:val="00B8165C"/>
    <w:rsid w:val="00B81BCD"/>
    <w:rsid w:val="00B82AA4"/>
    <w:rsid w:val="00B83030"/>
    <w:rsid w:val="00B83806"/>
    <w:rsid w:val="00B83A20"/>
    <w:rsid w:val="00B8577F"/>
    <w:rsid w:val="00B862BF"/>
    <w:rsid w:val="00B871B4"/>
    <w:rsid w:val="00B87C93"/>
    <w:rsid w:val="00B90BA4"/>
    <w:rsid w:val="00B90CCC"/>
    <w:rsid w:val="00B913F4"/>
    <w:rsid w:val="00B93081"/>
    <w:rsid w:val="00B93BCA"/>
    <w:rsid w:val="00B94482"/>
    <w:rsid w:val="00B95D6A"/>
    <w:rsid w:val="00B96B0E"/>
    <w:rsid w:val="00B97100"/>
    <w:rsid w:val="00B97266"/>
    <w:rsid w:val="00BA0D1C"/>
    <w:rsid w:val="00BA29EB"/>
    <w:rsid w:val="00BA2F49"/>
    <w:rsid w:val="00BA33CB"/>
    <w:rsid w:val="00BA343B"/>
    <w:rsid w:val="00BA34BA"/>
    <w:rsid w:val="00BA380A"/>
    <w:rsid w:val="00BA3915"/>
    <w:rsid w:val="00BA5486"/>
    <w:rsid w:val="00BA6E90"/>
    <w:rsid w:val="00BA782E"/>
    <w:rsid w:val="00BA78C5"/>
    <w:rsid w:val="00BA7E4A"/>
    <w:rsid w:val="00BB4106"/>
    <w:rsid w:val="00BB43E5"/>
    <w:rsid w:val="00BB542A"/>
    <w:rsid w:val="00BB5D41"/>
    <w:rsid w:val="00BB5FC0"/>
    <w:rsid w:val="00BB677F"/>
    <w:rsid w:val="00BB7D4A"/>
    <w:rsid w:val="00BB7F30"/>
    <w:rsid w:val="00BC03D7"/>
    <w:rsid w:val="00BC08C2"/>
    <w:rsid w:val="00BC0A1C"/>
    <w:rsid w:val="00BC13F6"/>
    <w:rsid w:val="00BC1456"/>
    <w:rsid w:val="00BC15A5"/>
    <w:rsid w:val="00BC1635"/>
    <w:rsid w:val="00BC31E1"/>
    <w:rsid w:val="00BC38ED"/>
    <w:rsid w:val="00BC3EA4"/>
    <w:rsid w:val="00BC49E1"/>
    <w:rsid w:val="00BC567D"/>
    <w:rsid w:val="00BC649D"/>
    <w:rsid w:val="00BD00D6"/>
    <w:rsid w:val="00BD1F03"/>
    <w:rsid w:val="00BD2267"/>
    <w:rsid w:val="00BD2ED4"/>
    <w:rsid w:val="00BD3E6B"/>
    <w:rsid w:val="00BD4D67"/>
    <w:rsid w:val="00BD4F4B"/>
    <w:rsid w:val="00BD53D2"/>
    <w:rsid w:val="00BD627F"/>
    <w:rsid w:val="00BD6909"/>
    <w:rsid w:val="00BD79B4"/>
    <w:rsid w:val="00BE0887"/>
    <w:rsid w:val="00BE096C"/>
    <w:rsid w:val="00BE1605"/>
    <w:rsid w:val="00BE1C7A"/>
    <w:rsid w:val="00BE2253"/>
    <w:rsid w:val="00BE2A4F"/>
    <w:rsid w:val="00BE3050"/>
    <w:rsid w:val="00BE397F"/>
    <w:rsid w:val="00BE4EB3"/>
    <w:rsid w:val="00BE7BD9"/>
    <w:rsid w:val="00BE7E46"/>
    <w:rsid w:val="00BF3EFC"/>
    <w:rsid w:val="00BF4810"/>
    <w:rsid w:val="00BF61E8"/>
    <w:rsid w:val="00BF6339"/>
    <w:rsid w:val="00BF660B"/>
    <w:rsid w:val="00BF7AD4"/>
    <w:rsid w:val="00BF7BB5"/>
    <w:rsid w:val="00C000C4"/>
    <w:rsid w:val="00C00F37"/>
    <w:rsid w:val="00C01D60"/>
    <w:rsid w:val="00C02050"/>
    <w:rsid w:val="00C02A14"/>
    <w:rsid w:val="00C044B2"/>
    <w:rsid w:val="00C04983"/>
    <w:rsid w:val="00C04DA5"/>
    <w:rsid w:val="00C0527D"/>
    <w:rsid w:val="00C06D01"/>
    <w:rsid w:val="00C071BA"/>
    <w:rsid w:val="00C107EE"/>
    <w:rsid w:val="00C10FDF"/>
    <w:rsid w:val="00C11169"/>
    <w:rsid w:val="00C11716"/>
    <w:rsid w:val="00C124ED"/>
    <w:rsid w:val="00C12758"/>
    <w:rsid w:val="00C12AE8"/>
    <w:rsid w:val="00C1347A"/>
    <w:rsid w:val="00C13943"/>
    <w:rsid w:val="00C13CC1"/>
    <w:rsid w:val="00C141D4"/>
    <w:rsid w:val="00C14932"/>
    <w:rsid w:val="00C14D30"/>
    <w:rsid w:val="00C1620B"/>
    <w:rsid w:val="00C16F03"/>
    <w:rsid w:val="00C171A4"/>
    <w:rsid w:val="00C177AC"/>
    <w:rsid w:val="00C22430"/>
    <w:rsid w:val="00C226C2"/>
    <w:rsid w:val="00C22A2E"/>
    <w:rsid w:val="00C2324D"/>
    <w:rsid w:val="00C2403C"/>
    <w:rsid w:val="00C24441"/>
    <w:rsid w:val="00C24957"/>
    <w:rsid w:val="00C25084"/>
    <w:rsid w:val="00C2564E"/>
    <w:rsid w:val="00C278A6"/>
    <w:rsid w:val="00C30E1E"/>
    <w:rsid w:val="00C329CD"/>
    <w:rsid w:val="00C32B44"/>
    <w:rsid w:val="00C32B4B"/>
    <w:rsid w:val="00C331CD"/>
    <w:rsid w:val="00C33786"/>
    <w:rsid w:val="00C33F2A"/>
    <w:rsid w:val="00C3434E"/>
    <w:rsid w:val="00C34758"/>
    <w:rsid w:val="00C34831"/>
    <w:rsid w:val="00C35C14"/>
    <w:rsid w:val="00C368E3"/>
    <w:rsid w:val="00C3770A"/>
    <w:rsid w:val="00C377D2"/>
    <w:rsid w:val="00C378AB"/>
    <w:rsid w:val="00C378FB"/>
    <w:rsid w:val="00C4092C"/>
    <w:rsid w:val="00C42778"/>
    <w:rsid w:val="00C42AC3"/>
    <w:rsid w:val="00C443B5"/>
    <w:rsid w:val="00C44BAE"/>
    <w:rsid w:val="00C45EC0"/>
    <w:rsid w:val="00C46EC6"/>
    <w:rsid w:val="00C46FDA"/>
    <w:rsid w:val="00C47A44"/>
    <w:rsid w:val="00C508B1"/>
    <w:rsid w:val="00C52431"/>
    <w:rsid w:val="00C52F84"/>
    <w:rsid w:val="00C549F1"/>
    <w:rsid w:val="00C54D01"/>
    <w:rsid w:val="00C5614F"/>
    <w:rsid w:val="00C56A74"/>
    <w:rsid w:val="00C6002D"/>
    <w:rsid w:val="00C60CA4"/>
    <w:rsid w:val="00C60F1F"/>
    <w:rsid w:val="00C61154"/>
    <w:rsid w:val="00C6131C"/>
    <w:rsid w:val="00C61DAF"/>
    <w:rsid w:val="00C624D1"/>
    <w:rsid w:val="00C6307B"/>
    <w:rsid w:val="00C630C1"/>
    <w:rsid w:val="00C640FD"/>
    <w:rsid w:val="00C64515"/>
    <w:rsid w:val="00C64624"/>
    <w:rsid w:val="00C64975"/>
    <w:rsid w:val="00C65E03"/>
    <w:rsid w:val="00C66723"/>
    <w:rsid w:val="00C668E9"/>
    <w:rsid w:val="00C67212"/>
    <w:rsid w:val="00C67BB3"/>
    <w:rsid w:val="00C70350"/>
    <w:rsid w:val="00C706B1"/>
    <w:rsid w:val="00C71CDE"/>
    <w:rsid w:val="00C72045"/>
    <w:rsid w:val="00C728C0"/>
    <w:rsid w:val="00C76105"/>
    <w:rsid w:val="00C7779A"/>
    <w:rsid w:val="00C77C22"/>
    <w:rsid w:val="00C77E28"/>
    <w:rsid w:val="00C80BB3"/>
    <w:rsid w:val="00C80C1A"/>
    <w:rsid w:val="00C81608"/>
    <w:rsid w:val="00C82E36"/>
    <w:rsid w:val="00C838B9"/>
    <w:rsid w:val="00C83A83"/>
    <w:rsid w:val="00C84FE1"/>
    <w:rsid w:val="00C8518A"/>
    <w:rsid w:val="00C86339"/>
    <w:rsid w:val="00C8671C"/>
    <w:rsid w:val="00C86935"/>
    <w:rsid w:val="00C912E0"/>
    <w:rsid w:val="00C92281"/>
    <w:rsid w:val="00C92725"/>
    <w:rsid w:val="00C92772"/>
    <w:rsid w:val="00C92D8F"/>
    <w:rsid w:val="00C9358A"/>
    <w:rsid w:val="00C9378A"/>
    <w:rsid w:val="00C94218"/>
    <w:rsid w:val="00C945CC"/>
    <w:rsid w:val="00C95446"/>
    <w:rsid w:val="00C96142"/>
    <w:rsid w:val="00C96847"/>
    <w:rsid w:val="00C96BBA"/>
    <w:rsid w:val="00C9792E"/>
    <w:rsid w:val="00C97E46"/>
    <w:rsid w:val="00CA0069"/>
    <w:rsid w:val="00CA02D5"/>
    <w:rsid w:val="00CA136B"/>
    <w:rsid w:val="00CA2DA0"/>
    <w:rsid w:val="00CA31B4"/>
    <w:rsid w:val="00CA3B9C"/>
    <w:rsid w:val="00CA3F34"/>
    <w:rsid w:val="00CA4B72"/>
    <w:rsid w:val="00CA54E6"/>
    <w:rsid w:val="00CA581B"/>
    <w:rsid w:val="00CA7132"/>
    <w:rsid w:val="00CA7D6B"/>
    <w:rsid w:val="00CB00B7"/>
    <w:rsid w:val="00CB0332"/>
    <w:rsid w:val="00CB2FC8"/>
    <w:rsid w:val="00CB46A4"/>
    <w:rsid w:val="00CB4C2D"/>
    <w:rsid w:val="00CB5149"/>
    <w:rsid w:val="00CB550B"/>
    <w:rsid w:val="00CB5711"/>
    <w:rsid w:val="00CC00C8"/>
    <w:rsid w:val="00CC0431"/>
    <w:rsid w:val="00CC0BEE"/>
    <w:rsid w:val="00CC0CC0"/>
    <w:rsid w:val="00CC148B"/>
    <w:rsid w:val="00CC1C09"/>
    <w:rsid w:val="00CC2A71"/>
    <w:rsid w:val="00CC41B7"/>
    <w:rsid w:val="00CC6E92"/>
    <w:rsid w:val="00CC7D54"/>
    <w:rsid w:val="00CD05E7"/>
    <w:rsid w:val="00CD0EF2"/>
    <w:rsid w:val="00CD1607"/>
    <w:rsid w:val="00CD44C7"/>
    <w:rsid w:val="00CD49D3"/>
    <w:rsid w:val="00CD4DD3"/>
    <w:rsid w:val="00CD522D"/>
    <w:rsid w:val="00CD58EA"/>
    <w:rsid w:val="00CD5A46"/>
    <w:rsid w:val="00CD65AC"/>
    <w:rsid w:val="00CD6D58"/>
    <w:rsid w:val="00CD7CFA"/>
    <w:rsid w:val="00CE092E"/>
    <w:rsid w:val="00CE0A34"/>
    <w:rsid w:val="00CE13B3"/>
    <w:rsid w:val="00CE34E7"/>
    <w:rsid w:val="00CE3710"/>
    <w:rsid w:val="00CE3C69"/>
    <w:rsid w:val="00CE553C"/>
    <w:rsid w:val="00CE5F6F"/>
    <w:rsid w:val="00CE71C6"/>
    <w:rsid w:val="00CF223C"/>
    <w:rsid w:val="00CF32E8"/>
    <w:rsid w:val="00CF3CAB"/>
    <w:rsid w:val="00CF5B4D"/>
    <w:rsid w:val="00CF5FFC"/>
    <w:rsid w:val="00CF615A"/>
    <w:rsid w:val="00CF641A"/>
    <w:rsid w:val="00CF6B26"/>
    <w:rsid w:val="00CF7002"/>
    <w:rsid w:val="00CF71CD"/>
    <w:rsid w:val="00CF72EC"/>
    <w:rsid w:val="00CF7615"/>
    <w:rsid w:val="00CF7DEE"/>
    <w:rsid w:val="00D01CE6"/>
    <w:rsid w:val="00D01EE1"/>
    <w:rsid w:val="00D0230B"/>
    <w:rsid w:val="00D0240D"/>
    <w:rsid w:val="00D02632"/>
    <w:rsid w:val="00D02986"/>
    <w:rsid w:val="00D02A0E"/>
    <w:rsid w:val="00D02E0C"/>
    <w:rsid w:val="00D042F3"/>
    <w:rsid w:val="00D04486"/>
    <w:rsid w:val="00D04820"/>
    <w:rsid w:val="00D05706"/>
    <w:rsid w:val="00D0597A"/>
    <w:rsid w:val="00D05B29"/>
    <w:rsid w:val="00D07231"/>
    <w:rsid w:val="00D10037"/>
    <w:rsid w:val="00D10CD4"/>
    <w:rsid w:val="00D13C10"/>
    <w:rsid w:val="00D15030"/>
    <w:rsid w:val="00D16E93"/>
    <w:rsid w:val="00D171BC"/>
    <w:rsid w:val="00D17E65"/>
    <w:rsid w:val="00D2031E"/>
    <w:rsid w:val="00D21252"/>
    <w:rsid w:val="00D2127A"/>
    <w:rsid w:val="00D2169A"/>
    <w:rsid w:val="00D22089"/>
    <w:rsid w:val="00D2218B"/>
    <w:rsid w:val="00D2392A"/>
    <w:rsid w:val="00D23967"/>
    <w:rsid w:val="00D24264"/>
    <w:rsid w:val="00D247A2"/>
    <w:rsid w:val="00D254C7"/>
    <w:rsid w:val="00D25533"/>
    <w:rsid w:val="00D268B7"/>
    <w:rsid w:val="00D27C3A"/>
    <w:rsid w:val="00D30C32"/>
    <w:rsid w:val="00D32182"/>
    <w:rsid w:val="00D331C9"/>
    <w:rsid w:val="00D336D7"/>
    <w:rsid w:val="00D33EBD"/>
    <w:rsid w:val="00D34269"/>
    <w:rsid w:val="00D34E56"/>
    <w:rsid w:val="00D35A76"/>
    <w:rsid w:val="00D36CD4"/>
    <w:rsid w:val="00D4052A"/>
    <w:rsid w:val="00D4117A"/>
    <w:rsid w:val="00D41230"/>
    <w:rsid w:val="00D41E05"/>
    <w:rsid w:val="00D42377"/>
    <w:rsid w:val="00D43DB7"/>
    <w:rsid w:val="00D44C75"/>
    <w:rsid w:val="00D455FF"/>
    <w:rsid w:val="00D457BB"/>
    <w:rsid w:val="00D45949"/>
    <w:rsid w:val="00D45DEF"/>
    <w:rsid w:val="00D47E87"/>
    <w:rsid w:val="00D47FFA"/>
    <w:rsid w:val="00D50675"/>
    <w:rsid w:val="00D50915"/>
    <w:rsid w:val="00D509DC"/>
    <w:rsid w:val="00D52B08"/>
    <w:rsid w:val="00D55AD0"/>
    <w:rsid w:val="00D57E38"/>
    <w:rsid w:val="00D60D48"/>
    <w:rsid w:val="00D60DEF"/>
    <w:rsid w:val="00D612ED"/>
    <w:rsid w:val="00D6244F"/>
    <w:rsid w:val="00D63B13"/>
    <w:rsid w:val="00D63BE2"/>
    <w:rsid w:val="00D63C83"/>
    <w:rsid w:val="00D63E54"/>
    <w:rsid w:val="00D64CA4"/>
    <w:rsid w:val="00D65087"/>
    <w:rsid w:val="00D65AE0"/>
    <w:rsid w:val="00D65BF7"/>
    <w:rsid w:val="00D665CC"/>
    <w:rsid w:val="00D6689C"/>
    <w:rsid w:val="00D668AD"/>
    <w:rsid w:val="00D66A9B"/>
    <w:rsid w:val="00D6727B"/>
    <w:rsid w:val="00D6769A"/>
    <w:rsid w:val="00D67AEC"/>
    <w:rsid w:val="00D67CAD"/>
    <w:rsid w:val="00D67F42"/>
    <w:rsid w:val="00D71E15"/>
    <w:rsid w:val="00D72463"/>
    <w:rsid w:val="00D728AC"/>
    <w:rsid w:val="00D73B4A"/>
    <w:rsid w:val="00D740AE"/>
    <w:rsid w:val="00D742E7"/>
    <w:rsid w:val="00D74707"/>
    <w:rsid w:val="00D76350"/>
    <w:rsid w:val="00D77099"/>
    <w:rsid w:val="00D77D07"/>
    <w:rsid w:val="00D80AB3"/>
    <w:rsid w:val="00D81528"/>
    <w:rsid w:val="00D81700"/>
    <w:rsid w:val="00D8220A"/>
    <w:rsid w:val="00D82A7A"/>
    <w:rsid w:val="00D82B13"/>
    <w:rsid w:val="00D82E44"/>
    <w:rsid w:val="00D831EF"/>
    <w:rsid w:val="00D835B7"/>
    <w:rsid w:val="00D83F00"/>
    <w:rsid w:val="00D84015"/>
    <w:rsid w:val="00D84CDB"/>
    <w:rsid w:val="00D84E51"/>
    <w:rsid w:val="00D8798C"/>
    <w:rsid w:val="00D90DD6"/>
    <w:rsid w:val="00D90F26"/>
    <w:rsid w:val="00D914AF"/>
    <w:rsid w:val="00D9161A"/>
    <w:rsid w:val="00D91E7B"/>
    <w:rsid w:val="00D91F62"/>
    <w:rsid w:val="00D93089"/>
    <w:rsid w:val="00D93706"/>
    <w:rsid w:val="00D93E88"/>
    <w:rsid w:val="00D93F4E"/>
    <w:rsid w:val="00D9434C"/>
    <w:rsid w:val="00D94D32"/>
    <w:rsid w:val="00D958BD"/>
    <w:rsid w:val="00D95C92"/>
    <w:rsid w:val="00D95E02"/>
    <w:rsid w:val="00D96FB4"/>
    <w:rsid w:val="00D977B4"/>
    <w:rsid w:val="00D97810"/>
    <w:rsid w:val="00D97859"/>
    <w:rsid w:val="00DA0A86"/>
    <w:rsid w:val="00DA0DD6"/>
    <w:rsid w:val="00DA20E0"/>
    <w:rsid w:val="00DA2AB9"/>
    <w:rsid w:val="00DA2D0B"/>
    <w:rsid w:val="00DA2D1F"/>
    <w:rsid w:val="00DA4202"/>
    <w:rsid w:val="00DA486C"/>
    <w:rsid w:val="00DA5946"/>
    <w:rsid w:val="00DA5CA3"/>
    <w:rsid w:val="00DA695F"/>
    <w:rsid w:val="00DA6C87"/>
    <w:rsid w:val="00DA7525"/>
    <w:rsid w:val="00DB037F"/>
    <w:rsid w:val="00DB403E"/>
    <w:rsid w:val="00DB4106"/>
    <w:rsid w:val="00DB4932"/>
    <w:rsid w:val="00DB5B14"/>
    <w:rsid w:val="00DB745B"/>
    <w:rsid w:val="00DC0033"/>
    <w:rsid w:val="00DC097E"/>
    <w:rsid w:val="00DC09DA"/>
    <w:rsid w:val="00DC1897"/>
    <w:rsid w:val="00DC1F42"/>
    <w:rsid w:val="00DC22E2"/>
    <w:rsid w:val="00DC2C14"/>
    <w:rsid w:val="00DC32FF"/>
    <w:rsid w:val="00DC5219"/>
    <w:rsid w:val="00DC5670"/>
    <w:rsid w:val="00DC7BB6"/>
    <w:rsid w:val="00DD1F9D"/>
    <w:rsid w:val="00DD244D"/>
    <w:rsid w:val="00DD31A1"/>
    <w:rsid w:val="00DD3A8B"/>
    <w:rsid w:val="00DD4F7C"/>
    <w:rsid w:val="00DD5155"/>
    <w:rsid w:val="00DD5A44"/>
    <w:rsid w:val="00DD5C6E"/>
    <w:rsid w:val="00DD607E"/>
    <w:rsid w:val="00DD6094"/>
    <w:rsid w:val="00DD6426"/>
    <w:rsid w:val="00DD72B5"/>
    <w:rsid w:val="00DD7C28"/>
    <w:rsid w:val="00DE02C1"/>
    <w:rsid w:val="00DE06D9"/>
    <w:rsid w:val="00DE1A76"/>
    <w:rsid w:val="00DE1E1A"/>
    <w:rsid w:val="00DE2032"/>
    <w:rsid w:val="00DE3782"/>
    <w:rsid w:val="00DE4E70"/>
    <w:rsid w:val="00DE51C3"/>
    <w:rsid w:val="00DE5DA5"/>
    <w:rsid w:val="00DE6188"/>
    <w:rsid w:val="00DE6731"/>
    <w:rsid w:val="00DE7EA5"/>
    <w:rsid w:val="00DE7EE5"/>
    <w:rsid w:val="00DF1E81"/>
    <w:rsid w:val="00DF212E"/>
    <w:rsid w:val="00DF22F7"/>
    <w:rsid w:val="00DF2BDE"/>
    <w:rsid w:val="00DF391B"/>
    <w:rsid w:val="00DF3A6E"/>
    <w:rsid w:val="00DF3F7C"/>
    <w:rsid w:val="00DF4AB1"/>
    <w:rsid w:val="00DF4E1B"/>
    <w:rsid w:val="00DF506B"/>
    <w:rsid w:val="00DF5299"/>
    <w:rsid w:val="00DF5E67"/>
    <w:rsid w:val="00E013BB"/>
    <w:rsid w:val="00E037D3"/>
    <w:rsid w:val="00E03B59"/>
    <w:rsid w:val="00E0421B"/>
    <w:rsid w:val="00E0465B"/>
    <w:rsid w:val="00E0555B"/>
    <w:rsid w:val="00E06162"/>
    <w:rsid w:val="00E06C2B"/>
    <w:rsid w:val="00E0772E"/>
    <w:rsid w:val="00E07C7E"/>
    <w:rsid w:val="00E10E4A"/>
    <w:rsid w:val="00E111E4"/>
    <w:rsid w:val="00E117BB"/>
    <w:rsid w:val="00E1217A"/>
    <w:rsid w:val="00E12281"/>
    <w:rsid w:val="00E1250F"/>
    <w:rsid w:val="00E12527"/>
    <w:rsid w:val="00E1371D"/>
    <w:rsid w:val="00E13D36"/>
    <w:rsid w:val="00E13E56"/>
    <w:rsid w:val="00E15AD5"/>
    <w:rsid w:val="00E20917"/>
    <w:rsid w:val="00E2093C"/>
    <w:rsid w:val="00E2163A"/>
    <w:rsid w:val="00E22730"/>
    <w:rsid w:val="00E22B8E"/>
    <w:rsid w:val="00E241F9"/>
    <w:rsid w:val="00E25321"/>
    <w:rsid w:val="00E264AB"/>
    <w:rsid w:val="00E26625"/>
    <w:rsid w:val="00E27BF0"/>
    <w:rsid w:val="00E30081"/>
    <w:rsid w:val="00E305F9"/>
    <w:rsid w:val="00E30BB1"/>
    <w:rsid w:val="00E3102A"/>
    <w:rsid w:val="00E31EAD"/>
    <w:rsid w:val="00E34021"/>
    <w:rsid w:val="00E34052"/>
    <w:rsid w:val="00E34F0B"/>
    <w:rsid w:val="00E35FA5"/>
    <w:rsid w:val="00E363DE"/>
    <w:rsid w:val="00E370ED"/>
    <w:rsid w:val="00E41518"/>
    <w:rsid w:val="00E418DE"/>
    <w:rsid w:val="00E426CA"/>
    <w:rsid w:val="00E4399D"/>
    <w:rsid w:val="00E44B12"/>
    <w:rsid w:val="00E44B3C"/>
    <w:rsid w:val="00E45B59"/>
    <w:rsid w:val="00E46659"/>
    <w:rsid w:val="00E46DBE"/>
    <w:rsid w:val="00E46E20"/>
    <w:rsid w:val="00E476A2"/>
    <w:rsid w:val="00E50134"/>
    <w:rsid w:val="00E505AB"/>
    <w:rsid w:val="00E5068D"/>
    <w:rsid w:val="00E506F7"/>
    <w:rsid w:val="00E5079A"/>
    <w:rsid w:val="00E52E51"/>
    <w:rsid w:val="00E53492"/>
    <w:rsid w:val="00E546C8"/>
    <w:rsid w:val="00E54897"/>
    <w:rsid w:val="00E54D5E"/>
    <w:rsid w:val="00E56792"/>
    <w:rsid w:val="00E56E6D"/>
    <w:rsid w:val="00E57AE9"/>
    <w:rsid w:val="00E6008E"/>
    <w:rsid w:val="00E60C2E"/>
    <w:rsid w:val="00E61325"/>
    <w:rsid w:val="00E61916"/>
    <w:rsid w:val="00E61965"/>
    <w:rsid w:val="00E629E0"/>
    <w:rsid w:val="00E62EF0"/>
    <w:rsid w:val="00E644D0"/>
    <w:rsid w:val="00E6599B"/>
    <w:rsid w:val="00E65DC1"/>
    <w:rsid w:val="00E65E9C"/>
    <w:rsid w:val="00E67A22"/>
    <w:rsid w:val="00E70489"/>
    <w:rsid w:val="00E711F7"/>
    <w:rsid w:val="00E72DBE"/>
    <w:rsid w:val="00E73F1D"/>
    <w:rsid w:val="00E7786D"/>
    <w:rsid w:val="00E77C65"/>
    <w:rsid w:val="00E810F5"/>
    <w:rsid w:val="00E81120"/>
    <w:rsid w:val="00E81943"/>
    <w:rsid w:val="00E82916"/>
    <w:rsid w:val="00E8296E"/>
    <w:rsid w:val="00E83187"/>
    <w:rsid w:val="00E83527"/>
    <w:rsid w:val="00E83CEE"/>
    <w:rsid w:val="00E84709"/>
    <w:rsid w:val="00E8557A"/>
    <w:rsid w:val="00E85979"/>
    <w:rsid w:val="00E8640F"/>
    <w:rsid w:val="00E868A3"/>
    <w:rsid w:val="00E86BAF"/>
    <w:rsid w:val="00E87049"/>
    <w:rsid w:val="00E9015B"/>
    <w:rsid w:val="00E90907"/>
    <w:rsid w:val="00E91239"/>
    <w:rsid w:val="00E91509"/>
    <w:rsid w:val="00E923CF"/>
    <w:rsid w:val="00E92557"/>
    <w:rsid w:val="00E92AE3"/>
    <w:rsid w:val="00E92EB6"/>
    <w:rsid w:val="00E935FA"/>
    <w:rsid w:val="00E93D55"/>
    <w:rsid w:val="00E9462D"/>
    <w:rsid w:val="00E9513F"/>
    <w:rsid w:val="00E954ED"/>
    <w:rsid w:val="00E9618B"/>
    <w:rsid w:val="00E96238"/>
    <w:rsid w:val="00E96C7F"/>
    <w:rsid w:val="00EA0C7A"/>
    <w:rsid w:val="00EA1532"/>
    <w:rsid w:val="00EA3066"/>
    <w:rsid w:val="00EA3ACE"/>
    <w:rsid w:val="00EA4474"/>
    <w:rsid w:val="00EA51B1"/>
    <w:rsid w:val="00EA6ACB"/>
    <w:rsid w:val="00EA6DB8"/>
    <w:rsid w:val="00EA72C7"/>
    <w:rsid w:val="00EA7D54"/>
    <w:rsid w:val="00EB051E"/>
    <w:rsid w:val="00EB0B44"/>
    <w:rsid w:val="00EB16D9"/>
    <w:rsid w:val="00EB199F"/>
    <w:rsid w:val="00EB2418"/>
    <w:rsid w:val="00EB24A3"/>
    <w:rsid w:val="00EB24CB"/>
    <w:rsid w:val="00EB2CE5"/>
    <w:rsid w:val="00EB2F83"/>
    <w:rsid w:val="00EB3975"/>
    <w:rsid w:val="00EB469D"/>
    <w:rsid w:val="00EB7FA8"/>
    <w:rsid w:val="00EC0862"/>
    <w:rsid w:val="00EC0A71"/>
    <w:rsid w:val="00EC1363"/>
    <w:rsid w:val="00EC1477"/>
    <w:rsid w:val="00EC1DCA"/>
    <w:rsid w:val="00EC1F48"/>
    <w:rsid w:val="00EC498D"/>
    <w:rsid w:val="00EC5897"/>
    <w:rsid w:val="00EC688D"/>
    <w:rsid w:val="00EC7321"/>
    <w:rsid w:val="00ED0318"/>
    <w:rsid w:val="00ED0BF3"/>
    <w:rsid w:val="00ED0FBA"/>
    <w:rsid w:val="00ED12B9"/>
    <w:rsid w:val="00ED1AC0"/>
    <w:rsid w:val="00ED3B89"/>
    <w:rsid w:val="00ED53CA"/>
    <w:rsid w:val="00ED5A29"/>
    <w:rsid w:val="00ED5C4F"/>
    <w:rsid w:val="00ED600E"/>
    <w:rsid w:val="00ED6239"/>
    <w:rsid w:val="00ED75D9"/>
    <w:rsid w:val="00EE061F"/>
    <w:rsid w:val="00EE0D74"/>
    <w:rsid w:val="00EE1CFF"/>
    <w:rsid w:val="00EE2666"/>
    <w:rsid w:val="00EE3373"/>
    <w:rsid w:val="00EE362C"/>
    <w:rsid w:val="00EE37F3"/>
    <w:rsid w:val="00EE3985"/>
    <w:rsid w:val="00EE4FEA"/>
    <w:rsid w:val="00EE5863"/>
    <w:rsid w:val="00EE5D37"/>
    <w:rsid w:val="00EE6799"/>
    <w:rsid w:val="00EE723B"/>
    <w:rsid w:val="00EE7965"/>
    <w:rsid w:val="00EF2CE6"/>
    <w:rsid w:val="00EF4D63"/>
    <w:rsid w:val="00EF57A8"/>
    <w:rsid w:val="00EF6281"/>
    <w:rsid w:val="00EF6A03"/>
    <w:rsid w:val="00EF6CC0"/>
    <w:rsid w:val="00EF7289"/>
    <w:rsid w:val="00EF7627"/>
    <w:rsid w:val="00EF7A01"/>
    <w:rsid w:val="00F00A04"/>
    <w:rsid w:val="00F018D8"/>
    <w:rsid w:val="00F01C89"/>
    <w:rsid w:val="00F021B2"/>
    <w:rsid w:val="00F03CC3"/>
    <w:rsid w:val="00F04385"/>
    <w:rsid w:val="00F04ED1"/>
    <w:rsid w:val="00F05281"/>
    <w:rsid w:val="00F05D50"/>
    <w:rsid w:val="00F060E0"/>
    <w:rsid w:val="00F0620C"/>
    <w:rsid w:val="00F06953"/>
    <w:rsid w:val="00F07163"/>
    <w:rsid w:val="00F0781B"/>
    <w:rsid w:val="00F07E11"/>
    <w:rsid w:val="00F10F84"/>
    <w:rsid w:val="00F11E51"/>
    <w:rsid w:val="00F12B74"/>
    <w:rsid w:val="00F13908"/>
    <w:rsid w:val="00F142EA"/>
    <w:rsid w:val="00F14C45"/>
    <w:rsid w:val="00F16251"/>
    <w:rsid w:val="00F16F11"/>
    <w:rsid w:val="00F2004F"/>
    <w:rsid w:val="00F20185"/>
    <w:rsid w:val="00F20469"/>
    <w:rsid w:val="00F20835"/>
    <w:rsid w:val="00F20A2D"/>
    <w:rsid w:val="00F220A7"/>
    <w:rsid w:val="00F23032"/>
    <w:rsid w:val="00F230D9"/>
    <w:rsid w:val="00F24B92"/>
    <w:rsid w:val="00F252DE"/>
    <w:rsid w:val="00F25350"/>
    <w:rsid w:val="00F2574E"/>
    <w:rsid w:val="00F25E57"/>
    <w:rsid w:val="00F2647E"/>
    <w:rsid w:val="00F26E5A"/>
    <w:rsid w:val="00F30827"/>
    <w:rsid w:val="00F30BB2"/>
    <w:rsid w:val="00F322D4"/>
    <w:rsid w:val="00F33950"/>
    <w:rsid w:val="00F35942"/>
    <w:rsid w:val="00F35B84"/>
    <w:rsid w:val="00F35C4C"/>
    <w:rsid w:val="00F375C3"/>
    <w:rsid w:val="00F37CB0"/>
    <w:rsid w:val="00F4013B"/>
    <w:rsid w:val="00F40820"/>
    <w:rsid w:val="00F411C5"/>
    <w:rsid w:val="00F416DE"/>
    <w:rsid w:val="00F41BE4"/>
    <w:rsid w:val="00F44746"/>
    <w:rsid w:val="00F45CB7"/>
    <w:rsid w:val="00F461BB"/>
    <w:rsid w:val="00F46951"/>
    <w:rsid w:val="00F539E7"/>
    <w:rsid w:val="00F53FB1"/>
    <w:rsid w:val="00F579BA"/>
    <w:rsid w:val="00F60995"/>
    <w:rsid w:val="00F61EC0"/>
    <w:rsid w:val="00F64D0D"/>
    <w:rsid w:val="00F656CE"/>
    <w:rsid w:val="00F6570A"/>
    <w:rsid w:val="00F702CA"/>
    <w:rsid w:val="00F707E1"/>
    <w:rsid w:val="00F70A09"/>
    <w:rsid w:val="00F70EA0"/>
    <w:rsid w:val="00F71EE6"/>
    <w:rsid w:val="00F72456"/>
    <w:rsid w:val="00F728D2"/>
    <w:rsid w:val="00F73841"/>
    <w:rsid w:val="00F74898"/>
    <w:rsid w:val="00F76156"/>
    <w:rsid w:val="00F77CAE"/>
    <w:rsid w:val="00F80012"/>
    <w:rsid w:val="00F8018A"/>
    <w:rsid w:val="00F80302"/>
    <w:rsid w:val="00F807CF"/>
    <w:rsid w:val="00F80BF4"/>
    <w:rsid w:val="00F81011"/>
    <w:rsid w:val="00F81A4B"/>
    <w:rsid w:val="00F82227"/>
    <w:rsid w:val="00F82257"/>
    <w:rsid w:val="00F82BEE"/>
    <w:rsid w:val="00F84063"/>
    <w:rsid w:val="00F846E2"/>
    <w:rsid w:val="00F85DAC"/>
    <w:rsid w:val="00F87619"/>
    <w:rsid w:val="00F90996"/>
    <w:rsid w:val="00F91887"/>
    <w:rsid w:val="00F92594"/>
    <w:rsid w:val="00F92E88"/>
    <w:rsid w:val="00F93077"/>
    <w:rsid w:val="00F957FC"/>
    <w:rsid w:val="00F961B7"/>
    <w:rsid w:val="00F96892"/>
    <w:rsid w:val="00FA2044"/>
    <w:rsid w:val="00FA2479"/>
    <w:rsid w:val="00FA33FB"/>
    <w:rsid w:val="00FA54DD"/>
    <w:rsid w:val="00FA5C95"/>
    <w:rsid w:val="00FA6588"/>
    <w:rsid w:val="00FA67E2"/>
    <w:rsid w:val="00FA6E11"/>
    <w:rsid w:val="00FA7149"/>
    <w:rsid w:val="00FA7768"/>
    <w:rsid w:val="00FA7CC5"/>
    <w:rsid w:val="00FA7FD1"/>
    <w:rsid w:val="00FB10AE"/>
    <w:rsid w:val="00FB1793"/>
    <w:rsid w:val="00FB1D6B"/>
    <w:rsid w:val="00FB24AB"/>
    <w:rsid w:val="00FB334F"/>
    <w:rsid w:val="00FB3D4E"/>
    <w:rsid w:val="00FB44BB"/>
    <w:rsid w:val="00FB6305"/>
    <w:rsid w:val="00FB673F"/>
    <w:rsid w:val="00FB694B"/>
    <w:rsid w:val="00FB6AC0"/>
    <w:rsid w:val="00FB7548"/>
    <w:rsid w:val="00FB7DEA"/>
    <w:rsid w:val="00FB7FA7"/>
    <w:rsid w:val="00FC006C"/>
    <w:rsid w:val="00FC2FFD"/>
    <w:rsid w:val="00FC31B9"/>
    <w:rsid w:val="00FC3442"/>
    <w:rsid w:val="00FC66BA"/>
    <w:rsid w:val="00FC716D"/>
    <w:rsid w:val="00FC7333"/>
    <w:rsid w:val="00FC7E7A"/>
    <w:rsid w:val="00FC7F1C"/>
    <w:rsid w:val="00FD0939"/>
    <w:rsid w:val="00FD3298"/>
    <w:rsid w:val="00FD373D"/>
    <w:rsid w:val="00FD47A9"/>
    <w:rsid w:val="00FD6C2C"/>
    <w:rsid w:val="00FD75A7"/>
    <w:rsid w:val="00FD7E6D"/>
    <w:rsid w:val="00FE01C3"/>
    <w:rsid w:val="00FE042E"/>
    <w:rsid w:val="00FE1E79"/>
    <w:rsid w:val="00FE3953"/>
    <w:rsid w:val="00FE3FD0"/>
    <w:rsid w:val="00FE4034"/>
    <w:rsid w:val="00FE5F82"/>
    <w:rsid w:val="00FF02D8"/>
    <w:rsid w:val="00FF1D27"/>
    <w:rsid w:val="00FF2251"/>
    <w:rsid w:val="00FF3001"/>
    <w:rsid w:val="00FF5018"/>
    <w:rsid w:val="00FF63E9"/>
    <w:rsid w:val="00FF7DF7"/>
    <w:rsid w:val="01289824"/>
    <w:rsid w:val="0240AE2C"/>
    <w:rsid w:val="02D2F2AF"/>
    <w:rsid w:val="0315678E"/>
    <w:rsid w:val="03F47FA2"/>
    <w:rsid w:val="0464F852"/>
    <w:rsid w:val="0560CAAE"/>
    <w:rsid w:val="056CBA21"/>
    <w:rsid w:val="077BDEEA"/>
    <w:rsid w:val="07EE2727"/>
    <w:rsid w:val="080D359B"/>
    <w:rsid w:val="08445569"/>
    <w:rsid w:val="099EF93C"/>
    <w:rsid w:val="0AD8EDF4"/>
    <w:rsid w:val="0C86792D"/>
    <w:rsid w:val="0C8E3C3A"/>
    <w:rsid w:val="0DE40519"/>
    <w:rsid w:val="0E941416"/>
    <w:rsid w:val="0EC242BB"/>
    <w:rsid w:val="107C3092"/>
    <w:rsid w:val="10A3618B"/>
    <w:rsid w:val="1191DA8C"/>
    <w:rsid w:val="11B2E6BF"/>
    <w:rsid w:val="11C3A16D"/>
    <w:rsid w:val="11FCC3AB"/>
    <w:rsid w:val="124941D0"/>
    <w:rsid w:val="1269FB3A"/>
    <w:rsid w:val="1297ADB3"/>
    <w:rsid w:val="12FB42E3"/>
    <w:rsid w:val="12FE74CA"/>
    <w:rsid w:val="130F84BA"/>
    <w:rsid w:val="13456614"/>
    <w:rsid w:val="1362F04B"/>
    <w:rsid w:val="13F3A7EB"/>
    <w:rsid w:val="1407D3DB"/>
    <w:rsid w:val="152D4215"/>
    <w:rsid w:val="171C1AF5"/>
    <w:rsid w:val="17800A29"/>
    <w:rsid w:val="17C5F9CF"/>
    <w:rsid w:val="182FCA64"/>
    <w:rsid w:val="18826E0F"/>
    <w:rsid w:val="18F03CC2"/>
    <w:rsid w:val="1986AE83"/>
    <w:rsid w:val="19C95208"/>
    <w:rsid w:val="1A5DB4F5"/>
    <w:rsid w:val="1A9CD276"/>
    <w:rsid w:val="1B6F4B68"/>
    <w:rsid w:val="1BD698D2"/>
    <w:rsid w:val="1D7C63B0"/>
    <w:rsid w:val="1F016FF9"/>
    <w:rsid w:val="1F448A9D"/>
    <w:rsid w:val="1FC3DB95"/>
    <w:rsid w:val="211AEE31"/>
    <w:rsid w:val="213D61DA"/>
    <w:rsid w:val="214B9C4B"/>
    <w:rsid w:val="21718265"/>
    <w:rsid w:val="21E011F6"/>
    <w:rsid w:val="231ADD41"/>
    <w:rsid w:val="23477942"/>
    <w:rsid w:val="23893EAA"/>
    <w:rsid w:val="23E73AC6"/>
    <w:rsid w:val="23F079A6"/>
    <w:rsid w:val="263ADA22"/>
    <w:rsid w:val="268FF19F"/>
    <w:rsid w:val="26A20E27"/>
    <w:rsid w:val="278D0EEB"/>
    <w:rsid w:val="27CCFD48"/>
    <w:rsid w:val="28644D94"/>
    <w:rsid w:val="28C06797"/>
    <w:rsid w:val="2A83E8E3"/>
    <w:rsid w:val="2B031604"/>
    <w:rsid w:val="2B0FA0BF"/>
    <w:rsid w:val="2BAF0536"/>
    <w:rsid w:val="2C8E5FBD"/>
    <w:rsid w:val="2D13AC39"/>
    <w:rsid w:val="2D913B1E"/>
    <w:rsid w:val="2D917C9D"/>
    <w:rsid w:val="2D95B153"/>
    <w:rsid w:val="2EE5A48F"/>
    <w:rsid w:val="2F17586A"/>
    <w:rsid w:val="2F526DF3"/>
    <w:rsid w:val="2FFAA7A3"/>
    <w:rsid w:val="3028843B"/>
    <w:rsid w:val="3196D632"/>
    <w:rsid w:val="31EDD118"/>
    <w:rsid w:val="32311C4D"/>
    <w:rsid w:val="327F4209"/>
    <w:rsid w:val="328270DC"/>
    <w:rsid w:val="3285B569"/>
    <w:rsid w:val="328D9DDE"/>
    <w:rsid w:val="33019F80"/>
    <w:rsid w:val="3557E9C9"/>
    <w:rsid w:val="3577D6C3"/>
    <w:rsid w:val="35AEF11E"/>
    <w:rsid w:val="3633D88A"/>
    <w:rsid w:val="36ECA023"/>
    <w:rsid w:val="36FE6EDF"/>
    <w:rsid w:val="378DA7B3"/>
    <w:rsid w:val="3863CFA1"/>
    <w:rsid w:val="39828B43"/>
    <w:rsid w:val="3A2EAAA4"/>
    <w:rsid w:val="3A82710D"/>
    <w:rsid w:val="3AC55DBF"/>
    <w:rsid w:val="3AEC1978"/>
    <w:rsid w:val="3C377E6D"/>
    <w:rsid w:val="3C4C6C7E"/>
    <w:rsid w:val="3C8E2243"/>
    <w:rsid w:val="3C9F35E2"/>
    <w:rsid w:val="3D12BB03"/>
    <w:rsid w:val="3D3980FA"/>
    <w:rsid w:val="3D4878B7"/>
    <w:rsid w:val="3D8754A5"/>
    <w:rsid w:val="3DEAB550"/>
    <w:rsid w:val="3E966FB0"/>
    <w:rsid w:val="3E96A7F6"/>
    <w:rsid w:val="3E9FDD4F"/>
    <w:rsid w:val="3EF6F36C"/>
    <w:rsid w:val="3F0E9F1C"/>
    <w:rsid w:val="3F418339"/>
    <w:rsid w:val="3F45ED53"/>
    <w:rsid w:val="3FEC3996"/>
    <w:rsid w:val="4052BB2E"/>
    <w:rsid w:val="406F8700"/>
    <w:rsid w:val="40D675FA"/>
    <w:rsid w:val="40F15D34"/>
    <w:rsid w:val="414D3FA0"/>
    <w:rsid w:val="41E98321"/>
    <w:rsid w:val="4222396E"/>
    <w:rsid w:val="42371047"/>
    <w:rsid w:val="43BC0A8B"/>
    <w:rsid w:val="43C10648"/>
    <w:rsid w:val="44554262"/>
    <w:rsid w:val="446BB5D6"/>
    <w:rsid w:val="44BE8C36"/>
    <w:rsid w:val="4501D32B"/>
    <w:rsid w:val="450A6F3F"/>
    <w:rsid w:val="454852D2"/>
    <w:rsid w:val="45B787FD"/>
    <w:rsid w:val="45E08B2D"/>
    <w:rsid w:val="47348CB1"/>
    <w:rsid w:val="48986D37"/>
    <w:rsid w:val="4946E034"/>
    <w:rsid w:val="4A9A67E2"/>
    <w:rsid w:val="4B90BD6F"/>
    <w:rsid w:val="4B96B683"/>
    <w:rsid w:val="4C7ED29D"/>
    <w:rsid w:val="4CC98EE9"/>
    <w:rsid w:val="4D26DC3F"/>
    <w:rsid w:val="4D854A24"/>
    <w:rsid w:val="4DE39742"/>
    <w:rsid w:val="4FF47763"/>
    <w:rsid w:val="50B9876A"/>
    <w:rsid w:val="51083082"/>
    <w:rsid w:val="5126B4D0"/>
    <w:rsid w:val="51B232EF"/>
    <w:rsid w:val="51C43D13"/>
    <w:rsid w:val="520C8D37"/>
    <w:rsid w:val="5341B7F8"/>
    <w:rsid w:val="53530550"/>
    <w:rsid w:val="53807A20"/>
    <w:rsid w:val="54011C6B"/>
    <w:rsid w:val="56E3A90D"/>
    <w:rsid w:val="5741763B"/>
    <w:rsid w:val="5765AF1C"/>
    <w:rsid w:val="5972C7BF"/>
    <w:rsid w:val="5A002BB5"/>
    <w:rsid w:val="5A9AEE49"/>
    <w:rsid w:val="5A9ED0CC"/>
    <w:rsid w:val="5AD7BFFC"/>
    <w:rsid w:val="5B99B176"/>
    <w:rsid w:val="5D6FFD9D"/>
    <w:rsid w:val="5DA773C2"/>
    <w:rsid w:val="5E3D6B4F"/>
    <w:rsid w:val="5FD6699C"/>
    <w:rsid w:val="6102C62F"/>
    <w:rsid w:val="62FC642F"/>
    <w:rsid w:val="630745C5"/>
    <w:rsid w:val="63957855"/>
    <w:rsid w:val="63CEA951"/>
    <w:rsid w:val="64ECE85A"/>
    <w:rsid w:val="655DDD62"/>
    <w:rsid w:val="663834BE"/>
    <w:rsid w:val="669AADE7"/>
    <w:rsid w:val="675FB984"/>
    <w:rsid w:val="69182650"/>
    <w:rsid w:val="6970F129"/>
    <w:rsid w:val="6A5C8C92"/>
    <w:rsid w:val="6AE5E1B2"/>
    <w:rsid w:val="6BF065A2"/>
    <w:rsid w:val="6C6C5830"/>
    <w:rsid w:val="6CA77F11"/>
    <w:rsid w:val="6CCEA5AA"/>
    <w:rsid w:val="6D3E43D9"/>
    <w:rsid w:val="6D51C395"/>
    <w:rsid w:val="6EE217FA"/>
    <w:rsid w:val="6FE86587"/>
    <w:rsid w:val="7016F4CA"/>
    <w:rsid w:val="70B51876"/>
    <w:rsid w:val="7135CE87"/>
    <w:rsid w:val="71D72958"/>
    <w:rsid w:val="7208201A"/>
    <w:rsid w:val="72F31E34"/>
    <w:rsid w:val="7738C46B"/>
    <w:rsid w:val="775C5E28"/>
    <w:rsid w:val="77BC3D13"/>
    <w:rsid w:val="78F880F7"/>
    <w:rsid w:val="796DF6F1"/>
    <w:rsid w:val="7991DC95"/>
    <w:rsid w:val="7A23E2DF"/>
    <w:rsid w:val="7A3A9442"/>
    <w:rsid w:val="7AA9CE1C"/>
    <w:rsid w:val="7B115FB8"/>
    <w:rsid w:val="7C1F220F"/>
    <w:rsid w:val="7C20A84C"/>
    <w:rsid w:val="7D00F86F"/>
    <w:rsid w:val="7D5DA8D7"/>
    <w:rsid w:val="7D6976D5"/>
    <w:rsid w:val="7D7695AA"/>
    <w:rsid w:val="7E350CAF"/>
    <w:rsid w:val="7EA6F8FB"/>
    <w:rsid w:val="7F83FB1E"/>
    <w:rsid w:val="7F8C54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4514A"/>
  <w15:chartTrackingRefBased/>
  <w15:docId w15:val="{1387B02F-E66A-4AE4-9C1A-C192B4E9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B542B"/>
    <w:pPr>
      <w:spacing w:after="200" w:line="276" w:lineRule="auto"/>
    </w:pPr>
    <w:rPr>
      <w:rFonts w:ascii="Times New Roman" w:eastAsia="Times New Roman" w:hAnsi="Times New Roman" w:cs="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B54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542B"/>
    <w:rPr>
      <w:rFonts w:ascii="Times New Roman" w:eastAsia="Times New Roman" w:hAnsi="Times New Roman" w:cs="Times New Roman"/>
      <w:sz w:val="24"/>
    </w:rPr>
  </w:style>
  <w:style w:type="paragraph" w:styleId="Stopka">
    <w:name w:val="footer"/>
    <w:basedOn w:val="Normalny"/>
    <w:link w:val="StopkaZnak"/>
    <w:uiPriority w:val="99"/>
    <w:unhideWhenUsed/>
    <w:rsid w:val="009B54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542B"/>
    <w:rPr>
      <w:rFonts w:ascii="Times New Roman" w:eastAsia="Times New Roman" w:hAnsi="Times New Roman" w:cs="Times New Roman"/>
      <w:sz w:val="24"/>
    </w:rPr>
  </w:style>
  <w:style w:type="character" w:styleId="Hipercze">
    <w:name w:val="Hyperlink"/>
    <w:basedOn w:val="Domylnaczcionkaakapitu"/>
    <w:uiPriority w:val="99"/>
    <w:unhideWhenUsed/>
    <w:rsid w:val="009B542B"/>
    <w:rPr>
      <w:rFonts w:cs="Times New Roman"/>
      <w:color w:val="0563C1" w:themeColor="hyperlink"/>
      <w:u w:val="single"/>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1"/>
    <w:basedOn w:val="Normalny"/>
    <w:link w:val="AkapitzlistZnak"/>
    <w:uiPriority w:val="34"/>
    <w:qFormat/>
    <w:rsid w:val="009B542B"/>
    <w:pPr>
      <w:ind w:left="720"/>
      <w:contextualSpacing/>
    </w:p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9B542B"/>
    <w:rPr>
      <w:rFonts w:ascii="Times New Roman" w:eastAsia="Times New Roman" w:hAnsi="Times New Roman" w:cs="Times New Roman"/>
      <w:sz w:val="24"/>
    </w:rPr>
  </w:style>
  <w:style w:type="table" w:styleId="Tabela-Siatka">
    <w:name w:val="Table Grid"/>
    <w:basedOn w:val="Standardowy"/>
    <w:uiPriority w:val="39"/>
    <w:rsid w:val="009B542B"/>
    <w:pPr>
      <w:spacing w:after="0" w:line="240" w:lineRule="auto"/>
    </w:pPr>
    <w:rPr>
      <w:rFonts w:ascii="Inconsolata SemiExpanded Light" w:eastAsia="Times New Roman" w:hAnsi="Inconsolata SemiExpanded Light"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9B542B"/>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locked/>
    <w:rsid w:val="009B542B"/>
    <w:rPr>
      <w:rFonts w:ascii="Calibri" w:eastAsia="Times New Roman" w:hAnsi="Calibri" w:cs="Times New Roman"/>
    </w:rPr>
  </w:style>
  <w:style w:type="paragraph" w:styleId="Tekstkomentarza">
    <w:name w:val="annotation text"/>
    <w:basedOn w:val="Normalny"/>
    <w:link w:val="TekstkomentarzaZnak"/>
    <w:uiPriority w:val="99"/>
    <w:unhideWhenUsed/>
    <w:qFormat/>
    <w:rsid w:val="009B542B"/>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9B542B"/>
    <w:rPr>
      <w:rFonts w:ascii="Times New Roman" w:eastAsia="Times New Roman" w:hAnsi="Times New Roman" w:cs="Times New Roman"/>
      <w:sz w:val="20"/>
      <w:szCs w:val="20"/>
    </w:rPr>
  </w:style>
  <w:style w:type="character" w:styleId="Odwoaniedokomentarza">
    <w:name w:val="annotation reference"/>
    <w:basedOn w:val="Domylnaczcionkaakapitu"/>
    <w:uiPriority w:val="99"/>
    <w:unhideWhenUsed/>
    <w:qFormat/>
    <w:rsid w:val="009B542B"/>
    <w:rPr>
      <w:rFonts w:cs="Times New Roman"/>
      <w:sz w:val="16"/>
      <w:szCs w:val="16"/>
    </w:rPr>
  </w:style>
  <w:style w:type="paragraph" w:styleId="Tekstprzypisudolnego">
    <w:name w:val="footnote text"/>
    <w:aliases w:val="Schriftart: 9 pt,Schriftart: 10 pt,Schriftart: 8 pt,WB-Fußnotentext,FoodNote,ft,Footnote Text Char Char,Footnote Text Char1 Char Char,Footnote Text Char Char Char Char,fn,f,Char,Voetnoottekst Char,Przypis,OM Footnote Text,Znak"/>
    <w:basedOn w:val="Normalny"/>
    <w:link w:val="TekstprzypisudolnegoZnak"/>
    <w:uiPriority w:val="99"/>
    <w:unhideWhenUsed/>
    <w:qFormat/>
    <w:rsid w:val="009B542B"/>
    <w:pPr>
      <w:spacing w:after="0" w:line="240" w:lineRule="auto"/>
    </w:pPr>
    <w:rPr>
      <w:sz w:val="20"/>
      <w:szCs w:val="20"/>
    </w:rPr>
  </w:style>
  <w:style w:type="character" w:customStyle="1" w:styleId="TekstprzypisudolnegoZnak">
    <w:name w:val="Tekst przypisu dolnego Znak"/>
    <w:aliases w:val="Schriftart: 9 pt Znak,Schriftart: 10 pt Znak,Schriftart: 8 pt Znak,WB-Fußnotentext Znak,FoodNote Znak,ft Znak,Footnote Text Char Char Znak,Footnote Text Char1 Char Char Znak,Footnote Text Char Char Char Char Znak,fn Znak"/>
    <w:basedOn w:val="Domylnaczcionkaakapitu"/>
    <w:link w:val="Tekstprzypisudolnego"/>
    <w:uiPriority w:val="99"/>
    <w:rsid w:val="009B542B"/>
    <w:rPr>
      <w:rFonts w:ascii="Times New Roman" w:eastAsia="Times New Roman" w:hAnsi="Times New Roman" w:cs="Times New Roman"/>
      <w:sz w:val="20"/>
      <w:szCs w:val="20"/>
    </w:rPr>
  </w:style>
  <w:style w:type="character" w:styleId="Odwoanieprzypisudolnego">
    <w:name w:val="footnote reference"/>
    <w:aliases w:val="Footnote,Footnote number,Footnote symbol,Footnote Reference Number,Footnote reference number,Times 10 Point,Exposant 3 Point,Footnote Reference Superscript,EN Footnote Reference,note TESI,Voetnootverwijzing,fr,o,FR,FR1,Nota,FZ"/>
    <w:basedOn w:val="Domylnaczcionkaakapitu"/>
    <w:uiPriority w:val="99"/>
    <w:unhideWhenUsed/>
    <w:qFormat/>
    <w:rsid w:val="009B542B"/>
    <w:rPr>
      <w:rFonts w:cs="Times New Roman"/>
      <w:vertAlign w:val="superscript"/>
    </w:rPr>
  </w:style>
  <w:style w:type="paragraph" w:styleId="NormalnyWeb">
    <w:name w:val="Normal (Web)"/>
    <w:basedOn w:val="Normalny"/>
    <w:uiPriority w:val="99"/>
    <w:unhideWhenUsed/>
    <w:rsid w:val="009B542B"/>
    <w:pPr>
      <w:spacing w:before="100" w:beforeAutospacing="1" w:after="100" w:afterAutospacing="1" w:line="240" w:lineRule="auto"/>
    </w:pPr>
    <w:rPr>
      <w:szCs w:val="24"/>
      <w:lang w:eastAsia="pl-PL"/>
    </w:rPr>
  </w:style>
  <w:style w:type="paragraph" w:customStyle="1" w:styleId="N1">
    <w:name w:val="N1"/>
    <w:basedOn w:val="Normalny"/>
    <w:link w:val="N1Znak"/>
    <w:qFormat/>
    <w:rsid w:val="009B542B"/>
    <w:pPr>
      <w:autoSpaceDE w:val="0"/>
      <w:autoSpaceDN w:val="0"/>
      <w:adjustRightInd w:val="0"/>
      <w:spacing w:after="0" w:line="240" w:lineRule="auto"/>
      <w:ind w:left="1065" w:hanging="705"/>
      <w:outlineLvl w:val="0"/>
    </w:pPr>
    <w:rPr>
      <w:b/>
      <w:bCs/>
      <w:color w:val="000000"/>
      <w:sz w:val="28"/>
      <w:szCs w:val="28"/>
    </w:rPr>
  </w:style>
  <w:style w:type="character" w:customStyle="1" w:styleId="N1Znak">
    <w:name w:val="N1 Znak"/>
    <w:basedOn w:val="Domylnaczcionkaakapitu"/>
    <w:link w:val="N1"/>
    <w:locked/>
    <w:rsid w:val="009B542B"/>
    <w:rPr>
      <w:rFonts w:ascii="Times New Roman" w:eastAsia="Times New Roman" w:hAnsi="Times New Roman" w:cs="Times New Roman"/>
      <w:b/>
      <w:bCs/>
      <w:color w:val="000000"/>
      <w:sz w:val="28"/>
      <w:szCs w:val="28"/>
    </w:rPr>
  </w:style>
  <w:style w:type="paragraph" w:customStyle="1" w:styleId="FooterCouncil">
    <w:name w:val="Footer Council"/>
    <w:basedOn w:val="Normalny"/>
    <w:link w:val="FooterCouncilChar"/>
    <w:rsid w:val="009B542B"/>
    <w:pPr>
      <w:spacing w:after="0" w:line="240" w:lineRule="auto"/>
    </w:pPr>
    <w:rPr>
      <w:sz w:val="2"/>
      <w:lang w:val="en-GB"/>
    </w:rPr>
  </w:style>
  <w:style w:type="character" w:customStyle="1" w:styleId="FooterCouncilChar">
    <w:name w:val="Footer Council Char"/>
    <w:basedOn w:val="Domylnaczcionkaakapitu"/>
    <w:link w:val="FooterCouncil"/>
    <w:locked/>
    <w:rsid w:val="009B542B"/>
    <w:rPr>
      <w:rFonts w:ascii="Times New Roman" w:eastAsia="Times New Roman" w:hAnsi="Times New Roman" w:cs="Times New Roman"/>
      <w:sz w:val="2"/>
      <w:lang w:val="en-GB"/>
    </w:rPr>
  </w:style>
  <w:style w:type="character" w:styleId="Wyrnieniedelikatne">
    <w:name w:val="Subtle Emphasis"/>
    <w:basedOn w:val="Domylnaczcionkaakapitu"/>
    <w:uiPriority w:val="19"/>
    <w:qFormat/>
    <w:rsid w:val="009B542B"/>
    <w:rPr>
      <w:rFonts w:ascii="Arial" w:hAnsi="Arial" w:cs="Times New Roman"/>
      <w:i/>
      <w:color w:val="808080"/>
      <w:sz w:val="24"/>
    </w:rPr>
  </w:style>
  <w:style w:type="paragraph" w:styleId="Tekstdymka">
    <w:name w:val="Balloon Text"/>
    <w:basedOn w:val="Normalny"/>
    <w:link w:val="TekstdymkaZnak"/>
    <w:uiPriority w:val="99"/>
    <w:semiHidden/>
    <w:unhideWhenUsed/>
    <w:rsid w:val="009B54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542B"/>
    <w:rPr>
      <w:rFonts w:ascii="Segoe UI" w:eastAsia="Times New Roman"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B4932"/>
    <w:rPr>
      <w:b/>
      <w:bCs/>
    </w:rPr>
  </w:style>
  <w:style w:type="character" w:customStyle="1" w:styleId="TematkomentarzaZnak">
    <w:name w:val="Temat komentarza Znak"/>
    <w:basedOn w:val="TekstkomentarzaZnak"/>
    <w:link w:val="Tematkomentarza"/>
    <w:uiPriority w:val="99"/>
    <w:semiHidden/>
    <w:rsid w:val="00DB4932"/>
    <w:rPr>
      <w:rFonts w:ascii="Times New Roman" w:eastAsia="Times New Roman" w:hAnsi="Times New Roman" w:cs="Times New Roman"/>
      <w:b/>
      <w:bCs/>
      <w:sz w:val="20"/>
      <w:szCs w:val="20"/>
    </w:rPr>
  </w:style>
  <w:style w:type="paragraph" w:customStyle="1" w:styleId="oj-ti-art">
    <w:name w:val="oj-ti-art"/>
    <w:basedOn w:val="Normalny"/>
    <w:rsid w:val="00997C9A"/>
    <w:pPr>
      <w:spacing w:before="100" w:beforeAutospacing="1" w:after="100" w:afterAutospacing="1" w:line="240" w:lineRule="auto"/>
    </w:pPr>
    <w:rPr>
      <w:szCs w:val="24"/>
      <w:lang w:eastAsia="pl-PL"/>
    </w:rPr>
  </w:style>
  <w:style w:type="paragraph" w:customStyle="1" w:styleId="oj-sti-art">
    <w:name w:val="oj-sti-art"/>
    <w:basedOn w:val="Normalny"/>
    <w:rsid w:val="00997C9A"/>
    <w:pPr>
      <w:spacing w:before="100" w:beforeAutospacing="1" w:after="100" w:afterAutospacing="1" w:line="240" w:lineRule="auto"/>
    </w:pPr>
    <w:rPr>
      <w:szCs w:val="24"/>
      <w:lang w:eastAsia="pl-PL"/>
    </w:rPr>
  </w:style>
  <w:style w:type="paragraph" w:customStyle="1" w:styleId="oj-normal">
    <w:name w:val="oj-normal"/>
    <w:basedOn w:val="Normalny"/>
    <w:rsid w:val="00997C9A"/>
    <w:pPr>
      <w:spacing w:before="100" w:beforeAutospacing="1" w:after="100" w:afterAutospacing="1" w:line="240" w:lineRule="auto"/>
    </w:pPr>
    <w:rPr>
      <w:szCs w:val="24"/>
      <w:lang w:eastAsia="pl-PL"/>
    </w:rPr>
  </w:style>
  <w:style w:type="paragraph" w:customStyle="1" w:styleId="oj-doc-ti">
    <w:name w:val="oj-doc-ti"/>
    <w:basedOn w:val="Normalny"/>
    <w:rsid w:val="00F90996"/>
    <w:pPr>
      <w:spacing w:before="100" w:beforeAutospacing="1" w:after="100" w:afterAutospacing="1" w:line="240" w:lineRule="auto"/>
    </w:pPr>
    <w:rPr>
      <w:szCs w:val="24"/>
      <w:lang w:eastAsia="pl-PL"/>
    </w:rPr>
  </w:style>
  <w:style w:type="paragraph" w:customStyle="1" w:styleId="Default">
    <w:name w:val="Default"/>
    <w:rsid w:val="00DE1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344B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4BD9"/>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344BD9"/>
    <w:rPr>
      <w:vertAlign w:val="superscript"/>
    </w:rPr>
  </w:style>
  <w:style w:type="paragraph" w:styleId="Poprawka">
    <w:name w:val="Revision"/>
    <w:hidden/>
    <w:uiPriority w:val="99"/>
    <w:semiHidden/>
    <w:rsid w:val="005A6723"/>
    <w:pPr>
      <w:spacing w:after="0" w:line="240" w:lineRule="auto"/>
    </w:pPr>
    <w:rPr>
      <w:rFonts w:ascii="Times New Roman" w:eastAsia="Times New Roman" w:hAnsi="Times New Roman" w:cs="Times New Roman"/>
      <w:sz w:val="24"/>
    </w:rPr>
  </w:style>
  <w:style w:type="character" w:styleId="Nierozpoznanawzmianka">
    <w:name w:val="Unresolved Mention"/>
    <w:basedOn w:val="Domylnaczcionkaakapitu"/>
    <w:uiPriority w:val="99"/>
    <w:semiHidden/>
    <w:unhideWhenUsed/>
    <w:rsid w:val="00EE362C"/>
    <w:rPr>
      <w:color w:val="605E5C"/>
      <w:shd w:val="clear" w:color="auto" w:fill="E1DFDD"/>
    </w:rPr>
  </w:style>
  <w:style w:type="character" w:styleId="UyteHipercze">
    <w:name w:val="FollowedHyperlink"/>
    <w:basedOn w:val="Domylnaczcionkaakapitu"/>
    <w:uiPriority w:val="99"/>
    <w:semiHidden/>
    <w:unhideWhenUsed/>
    <w:rsid w:val="00EE362C"/>
    <w:rPr>
      <w:color w:val="954F72" w:themeColor="followedHyperlink"/>
      <w:u w:val="single"/>
    </w:rPr>
  </w:style>
  <w:style w:type="character" w:styleId="Pogrubienie">
    <w:name w:val="Strong"/>
    <w:basedOn w:val="Domylnaczcionkaakapitu"/>
    <w:uiPriority w:val="22"/>
    <w:qFormat/>
    <w:rsid w:val="00B574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31417">
      <w:bodyDiv w:val="1"/>
      <w:marLeft w:val="0"/>
      <w:marRight w:val="0"/>
      <w:marTop w:val="0"/>
      <w:marBottom w:val="0"/>
      <w:divBdr>
        <w:top w:val="none" w:sz="0" w:space="0" w:color="auto"/>
        <w:left w:val="none" w:sz="0" w:space="0" w:color="auto"/>
        <w:bottom w:val="none" w:sz="0" w:space="0" w:color="auto"/>
        <w:right w:val="none" w:sz="0" w:space="0" w:color="auto"/>
      </w:divBdr>
    </w:div>
    <w:div w:id="184906007">
      <w:bodyDiv w:val="1"/>
      <w:marLeft w:val="0"/>
      <w:marRight w:val="0"/>
      <w:marTop w:val="0"/>
      <w:marBottom w:val="0"/>
      <w:divBdr>
        <w:top w:val="none" w:sz="0" w:space="0" w:color="auto"/>
        <w:left w:val="none" w:sz="0" w:space="0" w:color="auto"/>
        <w:bottom w:val="none" w:sz="0" w:space="0" w:color="auto"/>
        <w:right w:val="none" w:sz="0" w:space="0" w:color="auto"/>
      </w:divBdr>
    </w:div>
    <w:div w:id="234553570">
      <w:bodyDiv w:val="1"/>
      <w:marLeft w:val="0"/>
      <w:marRight w:val="0"/>
      <w:marTop w:val="0"/>
      <w:marBottom w:val="0"/>
      <w:divBdr>
        <w:top w:val="none" w:sz="0" w:space="0" w:color="auto"/>
        <w:left w:val="none" w:sz="0" w:space="0" w:color="auto"/>
        <w:bottom w:val="none" w:sz="0" w:space="0" w:color="auto"/>
        <w:right w:val="none" w:sz="0" w:space="0" w:color="auto"/>
      </w:divBdr>
    </w:div>
    <w:div w:id="238097724">
      <w:bodyDiv w:val="1"/>
      <w:marLeft w:val="0"/>
      <w:marRight w:val="0"/>
      <w:marTop w:val="0"/>
      <w:marBottom w:val="0"/>
      <w:divBdr>
        <w:top w:val="none" w:sz="0" w:space="0" w:color="auto"/>
        <w:left w:val="none" w:sz="0" w:space="0" w:color="auto"/>
        <w:bottom w:val="none" w:sz="0" w:space="0" w:color="auto"/>
        <w:right w:val="none" w:sz="0" w:space="0" w:color="auto"/>
      </w:divBdr>
    </w:div>
    <w:div w:id="637345256">
      <w:bodyDiv w:val="1"/>
      <w:marLeft w:val="0"/>
      <w:marRight w:val="0"/>
      <w:marTop w:val="0"/>
      <w:marBottom w:val="0"/>
      <w:divBdr>
        <w:top w:val="none" w:sz="0" w:space="0" w:color="auto"/>
        <w:left w:val="none" w:sz="0" w:space="0" w:color="auto"/>
        <w:bottom w:val="none" w:sz="0" w:space="0" w:color="auto"/>
        <w:right w:val="none" w:sz="0" w:space="0" w:color="auto"/>
      </w:divBdr>
    </w:div>
    <w:div w:id="685209873">
      <w:bodyDiv w:val="1"/>
      <w:marLeft w:val="0"/>
      <w:marRight w:val="0"/>
      <w:marTop w:val="0"/>
      <w:marBottom w:val="0"/>
      <w:divBdr>
        <w:top w:val="none" w:sz="0" w:space="0" w:color="auto"/>
        <w:left w:val="none" w:sz="0" w:space="0" w:color="auto"/>
        <w:bottom w:val="none" w:sz="0" w:space="0" w:color="auto"/>
        <w:right w:val="none" w:sz="0" w:space="0" w:color="auto"/>
      </w:divBdr>
    </w:div>
    <w:div w:id="779378521">
      <w:bodyDiv w:val="1"/>
      <w:marLeft w:val="0"/>
      <w:marRight w:val="0"/>
      <w:marTop w:val="0"/>
      <w:marBottom w:val="0"/>
      <w:divBdr>
        <w:top w:val="none" w:sz="0" w:space="0" w:color="auto"/>
        <w:left w:val="none" w:sz="0" w:space="0" w:color="auto"/>
        <w:bottom w:val="none" w:sz="0" w:space="0" w:color="auto"/>
        <w:right w:val="none" w:sz="0" w:space="0" w:color="auto"/>
      </w:divBdr>
    </w:div>
    <w:div w:id="1153790203">
      <w:bodyDiv w:val="1"/>
      <w:marLeft w:val="0"/>
      <w:marRight w:val="0"/>
      <w:marTop w:val="0"/>
      <w:marBottom w:val="0"/>
      <w:divBdr>
        <w:top w:val="none" w:sz="0" w:space="0" w:color="auto"/>
        <w:left w:val="none" w:sz="0" w:space="0" w:color="auto"/>
        <w:bottom w:val="none" w:sz="0" w:space="0" w:color="auto"/>
        <w:right w:val="none" w:sz="0" w:space="0" w:color="auto"/>
      </w:divBdr>
    </w:div>
    <w:div w:id="1225875228">
      <w:bodyDiv w:val="1"/>
      <w:marLeft w:val="0"/>
      <w:marRight w:val="0"/>
      <w:marTop w:val="0"/>
      <w:marBottom w:val="0"/>
      <w:divBdr>
        <w:top w:val="none" w:sz="0" w:space="0" w:color="auto"/>
        <w:left w:val="none" w:sz="0" w:space="0" w:color="auto"/>
        <w:bottom w:val="none" w:sz="0" w:space="0" w:color="auto"/>
        <w:right w:val="none" w:sz="0" w:space="0" w:color="auto"/>
      </w:divBdr>
    </w:div>
    <w:div w:id="1403677003">
      <w:bodyDiv w:val="1"/>
      <w:marLeft w:val="0"/>
      <w:marRight w:val="0"/>
      <w:marTop w:val="0"/>
      <w:marBottom w:val="0"/>
      <w:divBdr>
        <w:top w:val="none" w:sz="0" w:space="0" w:color="auto"/>
        <w:left w:val="none" w:sz="0" w:space="0" w:color="auto"/>
        <w:bottom w:val="none" w:sz="0" w:space="0" w:color="auto"/>
        <w:right w:val="none" w:sz="0" w:space="0" w:color="auto"/>
      </w:divBdr>
      <w:divsChild>
        <w:div w:id="1337001670">
          <w:marLeft w:val="0"/>
          <w:marRight w:val="0"/>
          <w:marTop w:val="0"/>
          <w:marBottom w:val="0"/>
          <w:divBdr>
            <w:top w:val="none" w:sz="0" w:space="0" w:color="auto"/>
            <w:left w:val="none" w:sz="0" w:space="0" w:color="auto"/>
            <w:bottom w:val="none" w:sz="0" w:space="0" w:color="auto"/>
            <w:right w:val="none" w:sz="0" w:space="0" w:color="auto"/>
          </w:divBdr>
        </w:div>
      </w:divsChild>
    </w:div>
    <w:div w:id="1476264777">
      <w:bodyDiv w:val="1"/>
      <w:marLeft w:val="0"/>
      <w:marRight w:val="0"/>
      <w:marTop w:val="0"/>
      <w:marBottom w:val="0"/>
      <w:divBdr>
        <w:top w:val="none" w:sz="0" w:space="0" w:color="auto"/>
        <w:left w:val="none" w:sz="0" w:space="0" w:color="auto"/>
        <w:bottom w:val="none" w:sz="0" w:space="0" w:color="auto"/>
        <w:right w:val="none" w:sz="0" w:space="0" w:color="auto"/>
      </w:divBdr>
    </w:div>
    <w:div w:id="1563174549">
      <w:bodyDiv w:val="1"/>
      <w:marLeft w:val="0"/>
      <w:marRight w:val="0"/>
      <w:marTop w:val="0"/>
      <w:marBottom w:val="0"/>
      <w:divBdr>
        <w:top w:val="none" w:sz="0" w:space="0" w:color="auto"/>
        <w:left w:val="none" w:sz="0" w:space="0" w:color="auto"/>
        <w:bottom w:val="none" w:sz="0" w:space="0" w:color="auto"/>
        <w:right w:val="none" w:sz="0" w:space="0" w:color="auto"/>
      </w:divBdr>
    </w:div>
    <w:div w:id="1678531683">
      <w:bodyDiv w:val="1"/>
      <w:marLeft w:val="0"/>
      <w:marRight w:val="0"/>
      <w:marTop w:val="0"/>
      <w:marBottom w:val="0"/>
      <w:divBdr>
        <w:top w:val="none" w:sz="0" w:space="0" w:color="auto"/>
        <w:left w:val="none" w:sz="0" w:space="0" w:color="auto"/>
        <w:bottom w:val="none" w:sz="0" w:space="0" w:color="auto"/>
        <w:right w:val="none" w:sz="0" w:space="0" w:color="auto"/>
      </w:divBdr>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sChild>
        <w:div w:id="1540318354">
          <w:marLeft w:val="0"/>
          <w:marRight w:val="0"/>
          <w:marTop w:val="0"/>
          <w:marBottom w:val="0"/>
          <w:divBdr>
            <w:top w:val="none" w:sz="0" w:space="0" w:color="auto"/>
            <w:left w:val="none" w:sz="0" w:space="0" w:color="auto"/>
            <w:bottom w:val="none" w:sz="0" w:space="0" w:color="auto"/>
            <w:right w:val="none" w:sz="0" w:space="0" w:color="auto"/>
          </w:divBdr>
        </w:div>
        <w:div w:id="1805345024">
          <w:marLeft w:val="0"/>
          <w:marRight w:val="0"/>
          <w:marTop w:val="0"/>
          <w:marBottom w:val="0"/>
          <w:divBdr>
            <w:top w:val="none" w:sz="0" w:space="0" w:color="auto"/>
            <w:left w:val="none" w:sz="0" w:space="0" w:color="auto"/>
            <w:bottom w:val="none" w:sz="0" w:space="0" w:color="auto"/>
            <w:right w:val="none" w:sz="0" w:space="0" w:color="auto"/>
          </w:divBdr>
        </w:div>
      </w:divsChild>
    </w:div>
    <w:div w:id="1769616827">
      <w:bodyDiv w:val="1"/>
      <w:marLeft w:val="0"/>
      <w:marRight w:val="0"/>
      <w:marTop w:val="0"/>
      <w:marBottom w:val="0"/>
      <w:divBdr>
        <w:top w:val="none" w:sz="0" w:space="0" w:color="auto"/>
        <w:left w:val="none" w:sz="0" w:space="0" w:color="auto"/>
        <w:bottom w:val="none" w:sz="0" w:space="0" w:color="auto"/>
        <w:right w:val="none" w:sz="0" w:space="0" w:color="auto"/>
      </w:divBdr>
    </w:div>
    <w:div w:id="1889417447">
      <w:bodyDiv w:val="1"/>
      <w:marLeft w:val="0"/>
      <w:marRight w:val="0"/>
      <w:marTop w:val="0"/>
      <w:marBottom w:val="0"/>
      <w:divBdr>
        <w:top w:val="none" w:sz="0" w:space="0" w:color="auto"/>
        <w:left w:val="none" w:sz="0" w:space="0" w:color="auto"/>
        <w:bottom w:val="none" w:sz="0" w:space="0" w:color="auto"/>
        <w:right w:val="none" w:sz="0" w:space="0" w:color="auto"/>
      </w:divBdr>
    </w:div>
    <w:div w:id="1918442296">
      <w:bodyDiv w:val="1"/>
      <w:marLeft w:val="0"/>
      <w:marRight w:val="0"/>
      <w:marTop w:val="0"/>
      <w:marBottom w:val="0"/>
      <w:divBdr>
        <w:top w:val="none" w:sz="0" w:space="0" w:color="auto"/>
        <w:left w:val="none" w:sz="0" w:space="0" w:color="auto"/>
        <w:bottom w:val="none" w:sz="0" w:space="0" w:color="auto"/>
        <w:right w:val="none" w:sz="0" w:space="0" w:color="auto"/>
      </w:divBdr>
    </w:div>
    <w:div w:id="204979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82F2C-4069-40E0-8A33-BEFFFFFF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15</Pages>
  <Words>4853</Words>
  <Characters>29120</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 FEW</dc:creator>
  <cp:keywords/>
  <dc:description/>
  <cp:lastModifiedBy>Agnieszka Maćkowiak</cp:lastModifiedBy>
  <cp:revision>16</cp:revision>
  <cp:lastPrinted>2024-07-25T06:41:00Z</cp:lastPrinted>
  <dcterms:created xsi:type="dcterms:W3CDTF">2026-02-26T08:17:00Z</dcterms:created>
  <dcterms:modified xsi:type="dcterms:W3CDTF">2026-04-15T14:20:00Z</dcterms:modified>
</cp:coreProperties>
</file>